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5B73" w14:textId="3092FE43" w:rsidR="003A3393" w:rsidRDefault="00425D0E" w:rsidP="003A3393">
      <w:pPr>
        <w:pStyle w:val="Title"/>
      </w:pPr>
      <w:r>
        <w:rPr>
          <w:noProof/>
        </w:rPr>
        <w:drawing>
          <wp:anchor distT="0" distB="0" distL="114300" distR="114300" simplePos="0" relativeHeight="251659264" behindDoc="1" locked="0" layoutInCell="1" allowOverlap="1" wp14:anchorId="7CA98331" wp14:editId="7C8FAE57">
            <wp:simplePos x="0" y="0"/>
            <wp:positionH relativeFrom="column">
              <wp:posOffset>-891531</wp:posOffset>
            </wp:positionH>
            <wp:positionV relativeFrom="paragraph">
              <wp:posOffset>-1287772</wp:posOffset>
            </wp:positionV>
            <wp:extent cx="7547212" cy="10676543"/>
            <wp:effectExtent l="0" t="0" r="0" b="0"/>
            <wp:wrapNone/>
            <wp:docPr id="816" name="Picture 816"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VSBA Title Page Pic.png"/>
                    <pic:cNvPicPr/>
                  </pic:nvPicPr>
                  <pic:blipFill>
                    <a:blip r:embed="rId11">
                      <a:extLst>
                        <a:ext uri="{28A0092B-C50C-407E-A947-70E740481C1C}">
                          <a14:useLocalDpi xmlns:a14="http://schemas.microsoft.com/office/drawing/2010/main" val="0"/>
                        </a:ext>
                      </a:extLst>
                    </a:blip>
                    <a:stretch>
                      <a:fillRect/>
                    </a:stretch>
                  </pic:blipFill>
                  <pic:spPr>
                    <a:xfrm>
                      <a:off x="0" y="0"/>
                      <a:ext cx="7566539" cy="10703883"/>
                    </a:xfrm>
                    <a:prstGeom prst="rect">
                      <a:avLst/>
                    </a:prstGeom>
                  </pic:spPr>
                </pic:pic>
              </a:graphicData>
            </a:graphic>
            <wp14:sizeRelH relativeFrom="page">
              <wp14:pctWidth>0</wp14:pctWidth>
            </wp14:sizeRelH>
            <wp14:sizeRelV relativeFrom="page">
              <wp14:pctHeight>0</wp14:pctHeight>
            </wp14:sizeRelV>
          </wp:anchor>
        </w:drawing>
      </w:r>
    </w:p>
    <w:p w14:paraId="648C3CF7" w14:textId="47AF711B" w:rsidR="003A3393" w:rsidRDefault="003A3393" w:rsidP="003A3393">
      <w:pPr>
        <w:pStyle w:val="Title"/>
      </w:pPr>
    </w:p>
    <w:p w14:paraId="730BC909" w14:textId="26F4AF68" w:rsidR="003A3393" w:rsidRDefault="003A3393" w:rsidP="003A3393">
      <w:pPr>
        <w:pStyle w:val="Title"/>
      </w:pPr>
    </w:p>
    <w:p w14:paraId="262C6165" w14:textId="031C19A7" w:rsidR="003A3393" w:rsidRDefault="003A3393" w:rsidP="003A3393">
      <w:pPr>
        <w:pStyle w:val="Title"/>
      </w:pPr>
    </w:p>
    <w:p w14:paraId="0FA134BD" w14:textId="669DA962" w:rsidR="003A3393" w:rsidRDefault="003A3393" w:rsidP="003A3393">
      <w:pPr>
        <w:pStyle w:val="Title"/>
      </w:pPr>
    </w:p>
    <w:p w14:paraId="3670F05B" w14:textId="77777777" w:rsidR="003A3393" w:rsidRDefault="003A3393" w:rsidP="003A3393">
      <w:pPr>
        <w:pStyle w:val="Title"/>
      </w:pPr>
    </w:p>
    <w:p w14:paraId="0E3D93A7" w14:textId="77777777" w:rsidR="00B32822" w:rsidRDefault="00425D0E" w:rsidP="00B32822">
      <w:pPr>
        <w:pStyle w:val="Title"/>
        <w:rPr>
          <w:sz w:val="56"/>
        </w:rPr>
      </w:pPr>
      <w:r>
        <w:br/>
      </w:r>
      <w:r w:rsidR="00B32822">
        <w:rPr>
          <w:sz w:val="56"/>
        </w:rPr>
        <w:t xml:space="preserve">rEFURBISHMENT AND </w:t>
      </w:r>
    </w:p>
    <w:p w14:paraId="56C3A14C" w14:textId="2F4AD8BA" w:rsidR="00815085" w:rsidRDefault="00B32822" w:rsidP="00B32822">
      <w:pPr>
        <w:pStyle w:val="Title"/>
        <w:rPr>
          <w:rStyle w:val="SubtitleChar"/>
        </w:rPr>
      </w:pPr>
      <w:r>
        <w:rPr>
          <w:sz w:val="56"/>
        </w:rPr>
        <w:t xml:space="preserve">MINOR WORKS </w:t>
      </w:r>
      <w:r w:rsidR="002954FE">
        <w:rPr>
          <w:rStyle w:val="Heading1Char"/>
          <w:sz w:val="35"/>
          <w:szCs w:val="35"/>
        </w:rPr>
        <w:br/>
      </w:r>
      <w:r w:rsidR="00815085">
        <w:rPr>
          <w:rStyle w:val="SubtitleChar"/>
        </w:rPr>
        <w:t>Round 2</w:t>
      </w:r>
    </w:p>
    <w:p w14:paraId="05F7DA1B" w14:textId="6B077935" w:rsidR="00425D0E" w:rsidRDefault="00DC458A" w:rsidP="00B32822">
      <w:pPr>
        <w:pStyle w:val="Title"/>
        <w:rPr>
          <w:rStyle w:val="Heading1Char"/>
          <w:sz w:val="35"/>
          <w:szCs w:val="35"/>
        </w:rPr>
      </w:pPr>
      <w:r w:rsidRPr="004317EF">
        <w:rPr>
          <w:rStyle w:val="SubtitleChar"/>
        </w:rPr>
        <w:t>20</w:t>
      </w:r>
      <w:r w:rsidR="004671A0" w:rsidRPr="004317EF">
        <w:rPr>
          <w:rStyle w:val="SubtitleChar"/>
        </w:rPr>
        <w:t>2</w:t>
      </w:r>
      <w:r w:rsidR="00815085">
        <w:rPr>
          <w:rStyle w:val="SubtitleChar"/>
        </w:rPr>
        <w:t>1</w:t>
      </w:r>
      <w:r w:rsidRPr="004317EF">
        <w:rPr>
          <w:rStyle w:val="SubtitleChar"/>
        </w:rPr>
        <w:t xml:space="preserve"> </w:t>
      </w:r>
      <w:r w:rsidR="00425D0E" w:rsidRPr="004317EF">
        <w:rPr>
          <w:rStyle w:val="SubtitleChar"/>
        </w:rPr>
        <w:t>Program</w:t>
      </w:r>
      <w:r w:rsidR="00425D0E" w:rsidRPr="004317EF">
        <w:rPr>
          <w:rStyle w:val="SubtitleChar"/>
        </w:rPr>
        <w:br/>
        <w:t>Guidelines</w:t>
      </w:r>
      <w:r w:rsidR="001C1824">
        <w:rPr>
          <w:rStyle w:val="Heading1Char"/>
          <w:sz w:val="35"/>
          <w:szCs w:val="35"/>
        </w:rPr>
        <w:t xml:space="preserve"> </w:t>
      </w:r>
    </w:p>
    <w:p w14:paraId="04B2BD59" w14:textId="77777777" w:rsidR="00BA497A" w:rsidRDefault="00BA497A" w:rsidP="00332977">
      <w:pPr>
        <w:rPr>
          <w:rFonts w:asciiTheme="majorHAnsi" w:eastAsiaTheme="majorEastAsia" w:hAnsiTheme="majorHAnsi" w:cstheme="majorBidi"/>
          <w:noProof/>
          <w:color w:val="B4292D" w:themeColor="text2"/>
          <w:sz w:val="26"/>
          <w:szCs w:val="26"/>
          <w:lang w:eastAsia="en-AU"/>
        </w:rPr>
      </w:pPr>
    </w:p>
    <w:p w14:paraId="4DE4271D" w14:textId="3EC56AFB" w:rsidR="001C7A4F" w:rsidRDefault="001C7A4F" w:rsidP="00332977">
      <w:pPr>
        <w:rPr>
          <w:rFonts w:asciiTheme="majorHAnsi" w:eastAsiaTheme="majorEastAsia" w:hAnsiTheme="majorHAnsi" w:cstheme="majorBidi"/>
          <w:color w:val="B4292D" w:themeColor="text2"/>
          <w:sz w:val="26"/>
          <w:szCs w:val="26"/>
        </w:rPr>
      </w:pPr>
      <w:r>
        <w:br w:type="page"/>
      </w:r>
    </w:p>
    <w:p w14:paraId="33679D21" w14:textId="77777777" w:rsidR="0021003D" w:rsidRDefault="0021003D" w:rsidP="003A3393"/>
    <w:p w14:paraId="2903CCE3" w14:textId="0E3D162C" w:rsidR="003A3393" w:rsidRPr="002A377D" w:rsidRDefault="003A3393" w:rsidP="003A3393">
      <w:pPr>
        <w:rPr>
          <w:sz w:val="20"/>
          <w:szCs w:val="20"/>
        </w:rPr>
      </w:pPr>
      <w:r w:rsidRPr="002A377D">
        <w:rPr>
          <w:sz w:val="20"/>
          <w:szCs w:val="20"/>
        </w:rPr>
        <w:t>Published by the</w:t>
      </w:r>
      <w:r w:rsidRPr="002A377D">
        <w:rPr>
          <w:sz w:val="20"/>
          <w:szCs w:val="20"/>
        </w:rPr>
        <w:br/>
        <w:t xml:space="preserve">Victorian </w:t>
      </w:r>
      <w:r w:rsidR="00D47081" w:rsidRPr="002A377D">
        <w:rPr>
          <w:sz w:val="20"/>
          <w:szCs w:val="20"/>
        </w:rPr>
        <w:t>School</w:t>
      </w:r>
      <w:r w:rsidRPr="002A377D">
        <w:rPr>
          <w:sz w:val="20"/>
          <w:szCs w:val="20"/>
        </w:rPr>
        <w:t xml:space="preserve"> Building Authority</w:t>
      </w:r>
      <w:r w:rsidRPr="002A377D">
        <w:rPr>
          <w:sz w:val="20"/>
          <w:szCs w:val="20"/>
        </w:rPr>
        <w:br/>
      </w:r>
      <w:r w:rsidR="004C6509">
        <w:rPr>
          <w:sz w:val="20"/>
          <w:szCs w:val="20"/>
        </w:rPr>
        <w:t xml:space="preserve">Department </w:t>
      </w:r>
      <w:r w:rsidRPr="002A377D">
        <w:rPr>
          <w:sz w:val="20"/>
          <w:szCs w:val="20"/>
        </w:rPr>
        <w:t>of Education and Training</w:t>
      </w:r>
    </w:p>
    <w:p w14:paraId="11D7E866" w14:textId="52D79B1E" w:rsidR="003A3393" w:rsidRPr="00A63EEE" w:rsidRDefault="003A3393" w:rsidP="003A3393">
      <w:pPr>
        <w:rPr>
          <w:sz w:val="20"/>
          <w:szCs w:val="20"/>
        </w:rPr>
      </w:pPr>
      <w:r w:rsidRPr="002A377D">
        <w:rPr>
          <w:sz w:val="20"/>
          <w:szCs w:val="20"/>
        </w:rPr>
        <w:t>Melbourne</w:t>
      </w:r>
      <w:r w:rsidRPr="002A377D">
        <w:rPr>
          <w:sz w:val="20"/>
          <w:szCs w:val="20"/>
        </w:rPr>
        <w:br/>
      </w:r>
      <w:r w:rsidR="002A338C" w:rsidRPr="00A63EEE">
        <w:rPr>
          <w:sz w:val="20"/>
          <w:szCs w:val="20"/>
        </w:rPr>
        <w:t>June</w:t>
      </w:r>
      <w:r w:rsidR="002F4CB1" w:rsidRPr="00A63EEE">
        <w:rPr>
          <w:sz w:val="20"/>
          <w:szCs w:val="20"/>
        </w:rPr>
        <w:t xml:space="preserve"> </w:t>
      </w:r>
      <w:r w:rsidR="00DC458A" w:rsidRPr="00A63EEE">
        <w:rPr>
          <w:sz w:val="20"/>
          <w:szCs w:val="20"/>
        </w:rPr>
        <w:t>20</w:t>
      </w:r>
      <w:r w:rsidR="00BA497A" w:rsidRPr="00A63EEE">
        <w:rPr>
          <w:sz w:val="20"/>
          <w:szCs w:val="20"/>
        </w:rPr>
        <w:t>20</w:t>
      </w:r>
      <w:r w:rsidRPr="00A63EEE">
        <w:rPr>
          <w:sz w:val="20"/>
          <w:szCs w:val="20"/>
        </w:rPr>
        <w:t xml:space="preserve"> </w:t>
      </w:r>
    </w:p>
    <w:p w14:paraId="22FB52EB" w14:textId="77777777" w:rsidR="003A3393" w:rsidRPr="00A63EEE" w:rsidRDefault="003A3393" w:rsidP="003A3393">
      <w:pPr>
        <w:rPr>
          <w:sz w:val="20"/>
          <w:szCs w:val="20"/>
        </w:rPr>
      </w:pPr>
    </w:p>
    <w:p w14:paraId="1EA8CE40" w14:textId="77777777" w:rsidR="003A3393" w:rsidRPr="00A63EEE" w:rsidRDefault="003A3393" w:rsidP="003A3393">
      <w:pPr>
        <w:rPr>
          <w:sz w:val="20"/>
          <w:szCs w:val="20"/>
        </w:rPr>
      </w:pPr>
    </w:p>
    <w:p w14:paraId="4CFD2EA9" w14:textId="6AC0E89B" w:rsidR="003A3393" w:rsidRPr="002A377D" w:rsidRDefault="0031301D" w:rsidP="003A3393">
      <w:pPr>
        <w:rPr>
          <w:sz w:val="20"/>
          <w:szCs w:val="20"/>
        </w:rPr>
      </w:pPr>
      <w:r w:rsidRPr="00A63EEE">
        <w:rPr>
          <w:sz w:val="20"/>
          <w:szCs w:val="20"/>
        </w:rPr>
        <w:t>©</w:t>
      </w:r>
      <w:r w:rsidR="00DC458A" w:rsidRPr="00A63EEE">
        <w:rPr>
          <w:sz w:val="20"/>
          <w:szCs w:val="20"/>
        </w:rPr>
        <w:t xml:space="preserve"> </w:t>
      </w:r>
      <w:r w:rsidR="004E136B" w:rsidRPr="00A63EEE">
        <w:rPr>
          <w:sz w:val="20"/>
          <w:szCs w:val="20"/>
        </w:rPr>
        <w:t>June</w:t>
      </w:r>
      <w:r w:rsidR="00DC458A" w:rsidRPr="00A63EEE">
        <w:rPr>
          <w:sz w:val="20"/>
          <w:szCs w:val="20"/>
        </w:rPr>
        <w:t xml:space="preserve"> 20</w:t>
      </w:r>
      <w:r w:rsidR="00BA497A" w:rsidRPr="00A63EEE">
        <w:rPr>
          <w:sz w:val="20"/>
          <w:szCs w:val="20"/>
        </w:rPr>
        <w:t>20</w:t>
      </w:r>
      <w:r w:rsidR="003A3393" w:rsidRPr="00A63EEE">
        <w:rPr>
          <w:sz w:val="20"/>
          <w:szCs w:val="20"/>
        </w:rPr>
        <w:t xml:space="preserve"> </w:t>
      </w:r>
      <w:r w:rsidR="001C7A4F" w:rsidRPr="00A63EEE">
        <w:rPr>
          <w:sz w:val="20"/>
          <w:szCs w:val="20"/>
        </w:rPr>
        <w:t>State</w:t>
      </w:r>
      <w:r w:rsidR="001C7A4F" w:rsidRPr="002A377D">
        <w:rPr>
          <w:sz w:val="20"/>
          <w:szCs w:val="20"/>
        </w:rPr>
        <w:t xml:space="preserve"> of </w:t>
      </w:r>
      <w:r w:rsidR="003A3393" w:rsidRPr="002A377D">
        <w:rPr>
          <w:sz w:val="20"/>
          <w:szCs w:val="20"/>
        </w:rPr>
        <w:t>Victoria (</w:t>
      </w:r>
      <w:r w:rsidR="004C6509">
        <w:rPr>
          <w:sz w:val="20"/>
          <w:szCs w:val="20"/>
        </w:rPr>
        <w:t>Department</w:t>
      </w:r>
      <w:r w:rsidR="003A3393" w:rsidRPr="002A377D">
        <w:rPr>
          <w:sz w:val="20"/>
          <w:szCs w:val="20"/>
        </w:rPr>
        <w:t xml:space="preserve"> of Education and Training) </w:t>
      </w:r>
    </w:p>
    <w:p w14:paraId="27F3F930" w14:textId="77777777" w:rsidR="003A3393" w:rsidRPr="002A377D" w:rsidRDefault="003A3393" w:rsidP="003A3393">
      <w:pPr>
        <w:rPr>
          <w:sz w:val="20"/>
          <w:szCs w:val="20"/>
        </w:rPr>
      </w:pPr>
    </w:p>
    <w:p w14:paraId="55AB8093" w14:textId="71B8DDDE" w:rsidR="003A3393" w:rsidRPr="002A377D" w:rsidRDefault="003A3393" w:rsidP="003A3393">
      <w:pPr>
        <w:rPr>
          <w:sz w:val="20"/>
          <w:szCs w:val="20"/>
        </w:rPr>
      </w:pPr>
      <w:r w:rsidRPr="002A377D">
        <w:rPr>
          <w:sz w:val="20"/>
          <w:szCs w:val="20"/>
        </w:rPr>
        <w:t>The copyright in this document is owned by the State of Victoria (</w:t>
      </w:r>
      <w:r w:rsidR="00045541">
        <w:rPr>
          <w:sz w:val="20"/>
          <w:szCs w:val="20"/>
        </w:rPr>
        <w:t>Department</w:t>
      </w:r>
      <w:r w:rsidRPr="002A377D">
        <w:rPr>
          <w:sz w:val="20"/>
          <w:szCs w:val="20"/>
        </w:rPr>
        <w:t xml:space="preserve"> of Education and Training), or in the case of some materials, by third parties (third party materials). No part may be reproduced by any process except in accordance with the provisions of the Copyright Act 1968, the National Education Access Licence for </w:t>
      </w:r>
      <w:r w:rsidR="00A619AC" w:rsidRPr="002A377D">
        <w:rPr>
          <w:sz w:val="20"/>
          <w:szCs w:val="20"/>
        </w:rPr>
        <w:t>Early childhood</w:t>
      </w:r>
      <w:r w:rsidRPr="002A377D">
        <w:rPr>
          <w:sz w:val="20"/>
          <w:szCs w:val="20"/>
        </w:rPr>
        <w:t>s (NEALS) (see below) or with permission.</w:t>
      </w:r>
    </w:p>
    <w:p w14:paraId="2F7074F3" w14:textId="77777777" w:rsidR="003A3393" w:rsidRPr="002A377D" w:rsidRDefault="003A3393" w:rsidP="003A3393">
      <w:pPr>
        <w:rPr>
          <w:sz w:val="20"/>
          <w:szCs w:val="20"/>
        </w:rPr>
      </w:pPr>
    </w:p>
    <w:p w14:paraId="08435730" w14:textId="77777777" w:rsidR="003A3393" w:rsidRPr="002A377D" w:rsidRDefault="003A3393" w:rsidP="003A3393">
      <w:pPr>
        <w:rPr>
          <w:sz w:val="20"/>
          <w:szCs w:val="20"/>
        </w:rPr>
      </w:pPr>
      <w:r w:rsidRPr="002A377D">
        <w:rPr>
          <w:sz w:val="20"/>
          <w:szCs w:val="20"/>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1A7475CD" w14:textId="77777777" w:rsidR="003A3393" w:rsidRPr="002A377D" w:rsidRDefault="003A3393" w:rsidP="003A3393">
      <w:pPr>
        <w:rPr>
          <w:sz w:val="20"/>
          <w:szCs w:val="20"/>
        </w:rPr>
      </w:pPr>
    </w:p>
    <w:p w14:paraId="31FBB83E" w14:textId="0732F1BF" w:rsidR="00FB6BF9" w:rsidRDefault="003A3393" w:rsidP="00FB6BF9">
      <w:pPr>
        <w:rPr>
          <w:rFonts w:ascii="Century Gothic" w:hAnsi="Century Gothic"/>
          <w:color w:val="404040"/>
          <w:sz w:val="20"/>
          <w:szCs w:val="20"/>
        </w:rPr>
      </w:pPr>
      <w:r w:rsidRPr="002A377D">
        <w:rPr>
          <w:sz w:val="20"/>
          <w:szCs w:val="20"/>
        </w:rPr>
        <w:t xml:space="preserve">Authorised by the </w:t>
      </w:r>
      <w:r w:rsidR="004C6509">
        <w:rPr>
          <w:sz w:val="20"/>
          <w:szCs w:val="20"/>
        </w:rPr>
        <w:t>Department</w:t>
      </w:r>
      <w:r w:rsidRPr="002A377D">
        <w:rPr>
          <w:sz w:val="20"/>
          <w:szCs w:val="20"/>
        </w:rPr>
        <w:t xml:space="preserve"> of Education and Training</w:t>
      </w:r>
      <w:r w:rsidRPr="002A377D">
        <w:rPr>
          <w:sz w:val="20"/>
          <w:szCs w:val="20"/>
        </w:rPr>
        <w:br/>
        <w:t>2 Treasury Place, East Melbourne, Victoria, 3002.</w:t>
      </w:r>
      <w:r w:rsidRPr="002A377D">
        <w:rPr>
          <w:sz w:val="20"/>
          <w:szCs w:val="20"/>
        </w:rPr>
        <w:br/>
        <w:t>This document is also available on the internet at</w:t>
      </w:r>
      <w:r w:rsidR="00BA497A" w:rsidRPr="002A377D">
        <w:rPr>
          <w:sz w:val="20"/>
          <w:szCs w:val="20"/>
        </w:rPr>
        <w:t>:</w:t>
      </w:r>
      <w:r w:rsidR="00FB6BF9">
        <w:rPr>
          <w:sz w:val="20"/>
          <w:szCs w:val="20"/>
        </w:rPr>
        <w:t xml:space="preserve"> </w:t>
      </w:r>
      <w:r w:rsidR="00FB6BF9">
        <w:rPr>
          <w:rFonts w:ascii="Century Gothic" w:hAnsi="Century Gothic"/>
          <w:color w:val="404040"/>
          <w:sz w:val="20"/>
          <w:szCs w:val="20"/>
        </w:rPr>
        <w:t>schoolbuildings.vic.gov.au/Pages/EarlyChildhoodMinorWorks</w:t>
      </w:r>
    </w:p>
    <w:p w14:paraId="5833A8F3" w14:textId="77777777" w:rsidR="00FB6BF9" w:rsidRDefault="00FB6BF9" w:rsidP="00FB6BF9">
      <w:pPr>
        <w:rPr>
          <w:rFonts w:ascii="Century Gothic" w:hAnsi="Century Gothic"/>
          <w:color w:val="404040"/>
          <w:sz w:val="20"/>
          <w:szCs w:val="20"/>
        </w:rPr>
      </w:pPr>
    </w:p>
    <w:p w14:paraId="36EB378B" w14:textId="20D7F6BF" w:rsidR="00FB6BF9" w:rsidRDefault="003A3393" w:rsidP="00FB6BF9">
      <w:pPr>
        <w:rPr>
          <w:rFonts w:ascii="Century Gothic" w:hAnsi="Century Gothic"/>
          <w:color w:val="404040"/>
          <w:sz w:val="20"/>
          <w:szCs w:val="20"/>
        </w:rPr>
      </w:pPr>
      <w:r w:rsidRPr="002A377D">
        <w:rPr>
          <w:sz w:val="20"/>
          <w:szCs w:val="20"/>
        </w:rPr>
        <w:br/>
      </w:r>
    </w:p>
    <w:p w14:paraId="17D57E27" w14:textId="77777777" w:rsidR="008A5809" w:rsidRDefault="008A5809" w:rsidP="008A5809">
      <w:pPr>
        <w:rPr>
          <w:rFonts w:ascii="Century Gothic" w:hAnsi="Century Gothic"/>
          <w:sz w:val="20"/>
          <w:szCs w:val="20"/>
          <w:lang w:eastAsia="en-GB"/>
        </w:rPr>
      </w:pPr>
    </w:p>
    <w:p w14:paraId="00D7F725" w14:textId="671E7E05" w:rsidR="003A3393" w:rsidRPr="007B7D38" w:rsidRDefault="003A3393" w:rsidP="003A3393"/>
    <w:p w14:paraId="7830E65C" w14:textId="77777777" w:rsidR="00603336" w:rsidRDefault="00603336" w:rsidP="003A3393">
      <w:pPr>
        <w:rPr>
          <w:rFonts w:eastAsia="Times New Roman"/>
          <w:u w:val="single"/>
        </w:rPr>
      </w:pPr>
    </w:p>
    <w:p w14:paraId="07023FCD" w14:textId="77777777" w:rsidR="003A3393" w:rsidRDefault="003A3393" w:rsidP="00A951D3">
      <w:pPr>
        <w:rPr>
          <w:color w:val="000000"/>
          <w:u w:color="000000"/>
        </w:rPr>
      </w:pPr>
    </w:p>
    <w:p w14:paraId="18027C3A" w14:textId="77777777" w:rsidR="003A3393" w:rsidRDefault="003A3393" w:rsidP="00A951D3">
      <w:pPr>
        <w:rPr>
          <w:color w:val="000000"/>
          <w:u w:color="000000"/>
        </w:rPr>
      </w:pPr>
    </w:p>
    <w:p w14:paraId="32646E73" w14:textId="77777777" w:rsidR="0019400D" w:rsidRDefault="0019400D" w:rsidP="00A951D3">
      <w:pPr>
        <w:rPr>
          <w:color w:val="000000"/>
          <w:u w:color="000000"/>
        </w:rPr>
      </w:pPr>
    </w:p>
    <w:p w14:paraId="170D359C" w14:textId="77777777" w:rsidR="00C523FB" w:rsidRDefault="00C523FB">
      <w:pPr>
        <w:spacing w:line="240" w:lineRule="auto"/>
        <w:rPr>
          <w:color w:val="B4292D" w:themeColor="text2"/>
          <w:sz w:val="30"/>
          <w:szCs w:val="30"/>
          <w:u w:color="000000"/>
        </w:rPr>
      </w:pPr>
      <w:r>
        <w:rPr>
          <w:color w:val="B4292D" w:themeColor="text2"/>
          <w:sz w:val="30"/>
          <w:szCs w:val="30"/>
          <w:u w:color="000000"/>
        </w:rPr>
        <w:br w:type="page"/>
      </w:r>
    </w:p>
    <w:p w14:paraId="253B5DEA" w14:textId="45294261" w:rsidR="003A3393" w:rsidRPr="004F5EEE" w:rsidRDefault="003A3393" w:rsidP="002A377D">
      <w:pPr>
        <w:spacing w:line="240" w:lineRule="auto"/>
        <w:rPr>
          <w:color w:val="B4292D" w:themeColor="text2"/>
          <w:sz w:val="30"/>
          <w:szCs w:val="30"/>
          <w:u w:color="000000"/>
        </w:rPr>
      </w:pPr>
    </w:p>
    <w:p w14:paraId="718EAC34" w14:textId="77777777" w:rsidR="003A3393" w:rsidRPr="004F5EEE" w:rsidRDefault="003A3393" w:rsidP="00A951D3">
      <w:pPr>
        <w:rPr>
          <w:color w:val="000000"/>
          <w:u w:color="000000"/>
        </w:rPr>
      </w:pPr>
    </w:p>
    <w:sdt>
      <w:sdtPr>
        <w:rPr>
          <w:rFonts w:asciiTheme="minorHAnsi" w:eastAsiaTheme="minorHAnsi" w:hAnsiTheme="minorHAnsi" w:cstheme="minorBidi"/>
          <w:color w:val="auto"/>
          <w:sz w:val="18"/>
          <w:szCs w:val="18"/>
        </w:rPr>
        <w:id w:val="-1393655815"/>
        <w:docPartObj>
          <w:docPartGallery w:val="Table of Contents"/>
          <w:docPartUnique/>
        </w:docPartObj>
      </w:sdtPr>
      <w:sdtEndPr>
        <w:rPr>
          <w:b/>
          <w:bCs/>
          <w:noProof/>
        </w:rPr>
      </w:sdtEndPr>
      <w:sdtContent>
        <w:p w14:paraId="76C10F6E" w14:textId="3B8773EF" w:rsidR="00944B25" w:rsidRDefault="00944B25">
          <w:pPr>
            <w:pStyle w:val="TOCHeading"/>
          </w:pPr>
          <w:r>
            <w:t>Table of Contents</w:t>
          </w:r>
        </w:p>
        <w:p w14:paraId="41696837" w14:textId="13B453C1" w:rsidR="00DD6A01" w:rsidRDefault="00944B25">
          <w:pPr>
            <w:pStyle w:val="TOC3"/>
            <w:tabs>
              <w:tab w:val="right" w:leader="dot" w:pos="9174"/>
            </w:tabs>
            <w:rPr>
              <w:rFonts w:eastAsiaTheme="minorEastAsia"/>
              <w:noProof/>
              <w:sz w:val="22"/>
              <w:szCs w:val="22"/>
              <w:lang w:eastAsia="en-AU"/>
            </w:rPr>
          </w:pPr>
          <w:r>
            <w:fldChar w:fldCharType="begin"/>
          </w:r>
          <w:r>
            <w:instrText xml:space="preserve"> TOC \o "1-3" \h \z \u </w:instrText>
          </w:r>
          <w:r>
            <w:fldChar w:fldCharType="separate"/>
          </w:r>
          <w:hyperlink w:anchor="_Toc117780560" w:history="1">
            <w:r w:rsidR="00DD6A01" w:rsidRPr="0089114D">
              <w:rPr>
                <w:rStyle w:val="Hyperlink"/>
                <w:noProof/>
              </w:rPr>
              <w:t>Refurbishment and minor works program objectives</w:t>
            </w:r>
            <w:r w:rsidR="00DD6A01">
              <w:rPr>
                <w:noProof/>
                <w:webHidden/>
              </w:rPr>
              <w:tab/>
            </w:r>
            <w:r w:rsidR="00DD6A01">
              <w:rPr>
                <w:noProof/>
                <w:webHidden/>
              </w:rPr>
              <w:fldChar w:fldCharType="begin"/>
            </w:r>
            <w:r w:rsidR="00DD6A01">
              <w:rPr>
                <w:noProof/>
                <w:webHidden/>
              </w:rPr>
              <w:instrText xml:space="preserve"> PAGEREF _Toc117780560 \h </w:instrText>
            </w:r>
            <w:r w:rsidR="00DD6A01">
              <w:rPr>
                <w:noProof/>
                <w:webHidden/>
              </w:rPr>
            </w:r>
            <w:r w:rsidR="00DD6A01">
              <w:rPr>
                <w:noProof/>
                <w:webHidden/>
              </w:rPr>
              <w:fldChar w:fldCharType="separate"/>
            </w:r>
            <w:r w:rsidR="00DD6A01">
              <w:rPr>
                <w:noProof/>
                <w:webHidden/>
              </w:rPr>
              <w:t>4</w:t>
            </w:r>
            <w:r w:rsidR="00DD6A01">
              <w:rPr>
                <w:noProof/>
                <w:webHidden/>
              </w:rPr>
              <w:fldChar w:fldCharType="end"/>
            </w:r>
          </w:hyperlink>
        </w:p>
        <w:p w14:paraId="03CFE42B" w14:textId="7D7A1D07" w:rsidR="00DD6A01" w:rsidRDefault="00DD6A01">
          <w:pPr>
            <w:pStyle w:val="TOC3"/>
            <w:tabs>
              <w:tab w:val="right" w:leader="dot" w:pos="9174"/>
            </w:tabs>
            <w:rPr>
              <w:rFonts w:eastAsiaTheme="minorEastAsia"/>
              <w:noProof/>
              <w:sz w:val="22"/>
              <w:szCs w:val="22"/>
              <w:lang w:eastAsia="en-AU"/>
            </w:rPr>
          </w:pPr>
          <w:hyperlink w:anchor="_Toc117780561" w:history="1">
            <w:r w:rsidRPr="0089114D">
              <w:rPr>
                <w:rStyle w:val="Hyperlink"/>
                <w:noProof/>
              </w:rPr>
              <w:t>What Type of Grant can I apply for?</w:t>
            </w:r>
            <w:r>
              <w:rPr>
                <w:noProof/>
                <w:webHidden/>
              </w:rPr>
              <w:tab/>
            </w:r>
            <w:r>
              <w:rPr>
                <w:noProof/>
                <w:webHidden/>
              </w:rPr>
              <w:fldChar w:fldCharType="begin"/>
            </w:r>
            <w:r>
              <w:rPr>
                <w:noProof/>
                <w:webHidden/>
              </w:rPr>
              <w:instrText xml:space="preserve"> PAGEREF _Toc117780561 \h </w:instrText>
            </w:r>
            <w:r>
              <w:rPr>
                <w:noProof/>
                <w:webHidden/>
              </w:rPr>
            </w:r>
            <w:r>
              <w:rPr>
                <w:noProof/>
                <w:webHidden/>
              </w:rPr>
              <w:fldChar w:fldCharType="separate"/>
            </w:r>
            <w:r>
              <w:rPr>
                <w:noProof/>
                <w:webHidden/>
              </w:rPr>
              <w:t>4</w:t>
            </w:r>
            <w:r>
              <w:rPr>
                <w:noProof/>
                <w:webHidden/>
              </w:rPr>
              <w:fldChar w:fldCharType="end"/>
            </w:r>
          </w:hyperlink>
        </w:p>
        <w:p w14:paraId="59710575" w14:textId="26F92D6F" w:rsidR="00DD6A01" w:rsidRDefault="00DD6A01">
          <w:pPr>
            <w:pStyle w:val="TOC3"/>
            <w:tabs>
              <w:tab w:val="right" w:leader="dot" w:pos="9174"/>
            </w:tabs>
            <w:rPr>
              <w:rFonts w:eastAsiaTheme="minorEastAsia"/>
              <w:noProof/>
              <w:sz w:val="22"/>
              <w:szCs w:val="22"/>
              <w:lang w:eastAsia="en-AU"/>
            </w:rPr>
          </w:pPr>
          <w:hyperlink w:anchor="_Toc117780562" w:history="1">
            <w:r w:rsidRPr="0089114D">
              <w:rPr>
                <w:rStyle w:val="Hyperlink"/>
                <w:noProof/>
              </w:rPr>
              <w:t>Minor Works and Refurbishment</w:t>
            </w:r>
            <w:r>
              <w:rPr>
                <w:noProof/>
                <w:webHidden/>
              </w:rPr>
              <w:tab/>
            </w:r>
            <w:r>
              <w:rPr>
                <w:noProof/>
                <w:webHidden/>
              </w:rPr>
              <w:fldChar w:fldCharType="begin"/>
            </w:r>
            <w:r>
              <w:rPr>
                <w:noProof/>
                <w:webHidden/>
              </w:rPr>
              <w:instrText xml:space="preserve"> PAGEREF _Toc117780562 \h </w:instrText>
            </w:r>
            <w:r>
              <w:rPr>
                <w:noProof/>
                <w:webHidden/>
              </w:rPr>
            </w:r>
            <w:r>
              <w:rPr>
                <w:noProof/>
                <w:webHidden/>
              </w:rPr>
              <w:fldChar w:fldCharType="separate"/>
            </w:r>
            <w:r>
              <w:rPr>
                <w:noProof/>
                <w:webHidden/>
              </w:rPr>
              <w:t>4</w:t>
            </w:r>
            <w:r>
              <w:rPr>
                <w:noProof/>
                <w:webHidden/>
              </w:rPr>
              <w:fldChar w:fldCharType="end"/>
            </w:r>
          </w:hyperlink>
        </w:p>
        <w:p w14:paraId="5FEB506A" w14:textId="59B79502" w:rsidR="00DD6A01" w:rsidRDefault="00DD6A01">
          <w:pPr>
            <w:pStyle w:val="TOC3"/>
            <w:tabs>
              <w:tab w:val="right" w:leader="dot" w:pos="9174"/>
            </w:tabs>
            <w:rPr>
              <w:rFonts w:eastAsiaTheme="minorEastAsia"/>
              <w:noProof/>
              <w:sz w:val="22"/>
              <w:szCs w:val="22"/>
              <w:lang w:eastAsia="en-AU"/>
            </w:rPr>
          </w:pPr>
          <w:hyperlink w:anchor="_Toc117780563" w:history="1">
            <w:r w:rsidRPr="0089114D">
              <w:rPr>
                <w:rStyle w:val="Hyperlink"/>
                <w:noProof/>
              </w:rPr>
              <w:t>Major Works and refurbishment</w:t>
            </w:r>
            <w:r>
              <w:rPr>
                <w:noProof/>
                <w:webHidden/>
              </w:rPr>
              <w:tab/>
            </w:r>
            <w:r>
              <w:rPr>
                <w:noProof/>
                <w:webHidden/>
              </w:rPr>
              <w:fldChar w:fldCharType="begin"/>
            </w:r>
            <w:r>
              <w:rPr>
                <w:noProof/>
                <w:webHidden/>
              </w:rPr>
              <w:instrText xml:space="preserve"> PAGEREF _Toc117780563 \h </w:instrText>
            </w:r>
            <w:r>
              <w:rPr>
                <w:noProof/>
                <w:webHidden/>
              </w:rPr>
            </w:r>
            <w:r>
              <w:rPr>
                <w:noProof/>
                <w:webHidden/>
              </w:rPr>
              <w:fldChar w:fldCharType="separate"/>
            </w:r>
            <w:r>
              <w:rPr>
                <w:noProof/>
                <w:webHidden/>
              </w:rPr>
              <w:t>4</w:t>
            </w:r>
            <w:r>
              <w:rPr>
                <w:noProof/>
                <w:webHidden/>
              </w:rPr>
              <w:fldChar w:fldCharType="end"/>
            </w:r>
          </w:hyperlink>
        </w:p>
        <w:p w14:paraId="6178D676" w14:textId="693D92D7" w:rsidR="00DD6A01" w:rsidRDefault="00DD6A01">
          <w:pPr>
            <w:pStyle w:val="TOC3"/>
            <w:tabs>
              <w:tab w:val="right" w:leader="dot" w:pos="9174"/>
            </w:tabs>
            <w:rPr>
              <w:rFonts w:eastAsiaTheme="minorEastAsia"/>
              <w:noProof/>
              <w:sz w:val="22"/>
              <w:szCs w:val="22"/>
              <w:lang w:eastAsia="en-AU"/>
            </w:rPr>
          </w:pPr>
          <w:hyperlink w:anchor="_Toc117780564" w:history="1">
            <w:r w:rsidRPr="0089114D">
              <w:rPr>
                <w:rStyle w:val="Hyperlink"/>
                <w:noProof/>
              </w:rPr>
              <w:t>Who can apply?</w:t>
            </w:r>
            <w:r>
              <w:rPr>
                <w:noProof/>
                <w:webHidden/>
              </w:rPr>
              <w:tab/>
            </w:r>
            <w:r>
              <w:rPr>
                <w:noProof/>
                <w:webHidden/>
              </w:rPr>
              <w:fldChar w:fldCharType="begin"/>
            </w:r>
            <w:r>
              <w:rPr>
                <w:noProof/>
                <w:webHidden/>
              </w:rPr>
              <w:instrText xml:space="preserve"> PAGEREF _Toc117780564 \h </w:instrText>
            </w:r>
            <w:r>
              <w:rPr>
                <w:noProof/>
                <w:webHidden/>
              </w:rPr>
            </w:r>
            <w:r>
              <w:rPr>
                <w:noProof/>
                <w:webHidden/>
              </w:rPr>
              <w:fldChar w:fldCharType="separate"/>
            </w:r>
            <w:r>
              <w:rPr>
                <w:noProof/>
                <w:webHidden/>
              </w:rPr>
              <w:t>6</w:t>
            </w:r>
            <w:r>
              <w:rPr>
                <w:noProof/>
                <w:webHidden/>
              </w:rPr>
              <w:fldChar w:fldCharType="end"/>
            </w:r>
          </w:hyperlink>
        </w:p>
        <w:p w14:paraId="73C8528B" w14:textId="2C0881F4" w:rsidR="00DD6A01" w:rsidRDefault="00DD6A01">
          <w:pPr>
            <w:pStyle w:val="TOC3"/>
            <w:tabs>
              <w:tab w:val="right" w:leader="dot" w:pos="9174"/>
            </w:tabs>
            <w:rPr>
              <w:rFonts w:eastAsiaTheme="minorEastAsia"/>
              <w:noProof/>
              <w:sz w:val="22"/>
              <w:szCs w:val="22"/>
              <w:lang w:eastAsia="en-AU"/>
            </w:rPr>
          </w:pPr>
          <w:hyperlink w:anchor="_Toc117780565" w:history="1">
            <w:r w:rsidRPr="0089114D">
              <w:rPr>
                <w:rStyle w:val="Hyperlink"/>
                <w:noProof/>
              </w:rPr>
              <w:t>Auspice arrangements</w:t>
            </w:r>
            <w:r>
              <w:rPr>
                <w:noProof/>
                <w:webHidden/>
              </w:rPr>
              <w:tab/>
            </w:r>
            <w:r>
              <w:rPr>
                <w:noProof/>
                <w:webHidden/>
              </w:rPr>
              <w:fldChar w:fldCharType="begin"/>
            </w:r>
            <w:r>
              <w:rPr>
                <w:noProof/>
                <w:webHidden/>
              </w:rPr>
              <w:instrText xml:space="preserve"> PAGEREF _Toc117780565 \h </w:instrText>
            </w:r>
            <w:r>
              <w:rPr>
                <w:noProof/>
                <w:webHidden/>
              </w:rPr>
            </w:r>
            <w:r>
              <w:rPr>
                <w:noProof/>
                <w:webHidden/>
              </w:rPr>
              <w:fldChar w:fldCharType="separate"/>
            </w:r>
            <w:r>
              <w:rPr>
                <w:noProof/>
                <w:webHidden/>
              </w:rPr>
              <w:t>6</w:t>
            </w:r>
            <w:r>
              <w:rPr>
                <w:noProof/>
                <w:webHidden/>
              </w:rPr>
              <w:fldChar w:fldCharType="end"/>
            </w:r>
          </w:hyperlink>
        </w:p>
        <w:p w14:paraId="67138AFD" w14:textId="7FDCD0E0" w:rsidR="00DD6A01" w:rsidRDefault="00DD6A01">
          <w:pPr>
            <w:pStyle w:val="TOC3"/>
            <w:tabs>
              <w:tab w:val="right" w:leader="dot" w:pos="9174"/>
            </w:tabs>
            <w:rPr>
              <w:rFonts w:eastAsiaTheme="minorEastAsia"/>
              <w:noProof/>
              <w:sz w:val="22"/>
              <w:szCs w:val="22"/>
              <w:lang w:eastAsia="en-AU"/>
            </w:rPr>
          </w:pPr>
          <w:hyperlink w:anchor="_Toc117780566" w:history="1">
            <w:r w:rsidRPr="0089114D">
              <w:rPr>
                <w:rStyle w:val="Hyperlink"/>
                <w:noProof/>
              </w:rPr>
              <w:t>Assessment</w:t>
            </w:r>
            <w:r>
              <w:rPr>
                <w:noProof/>
                <w:webHidden/>
              </w:rPr>
              <w:tab/>
            </w:r>
            <w:r>
              <w:rPr>
                <w:noProof/>
                <w:webHidden/>
              </w:rPr>
              <w:fldChar w:fldCharType="begin"/>
            </w:r>
            <w:r>
              <w:rPr>
                <w:noProof/>
                <w:webHidden/>
              </w:rPr>
              <w:instrText xml:space="preserve"> PAGEREF _Toc117780566 \h </w:instrText>
            </w:r>
            <w:r>
              <w:rPr>
                <w:noProof/>
                <w:webHidden/>
              </w:rPr>
            </w:r>
            <w:r>
              <w:rPr>
                <w:noProof/>
                <w:webHidden/>
              </w:rPr>
              <w:fldChar w:fldCharType="separate"/>
            </w:r>
            <w:r>
              <w:rPr>
                <w:noProof/>
                <w:webHidden/>
              </w:rPr>
              <w:t>6</w:t>
            </w:r>
            <w:r>
              <w:rPr>
                <w:noProof/>
                <w:webHidden/>
              </w:rPr>
              <w:fldChar w:fldCharType="end"/>
            </w:r>
          </w:hyperlink>
        </w:p>
        <w:p w14:paraId="73C80CB6" w14:textId="00EDD1DD" w:rsidR="00DD6A01" w:rsidRDefault="00DD6A01">
          <w:pPr>
            <w:pStyle w:val="TOC3"/>
            <w:tabs>
              <w:tab w:val="right" w:leader="dot" w:pos="9174"/>
            </w:tabs>
            <w:rPr>
              <w:rFonts w:eastAsiaTheme="minorEastAsia"/>
              <w:noProof/>
              <w:sz w:val="22"/>
              <w:szCs w:val="22"/>
              <w:lang w:eastAsia="en-AU"/>
            </w:rPr>
          </w:pPr>
          <w:hyperlink w:anchor="_Toc117780567" w:history="1">
            <w:r w:rsidRPr="0089114D">
              <w:rPr>
                <w:rStyle w:val="Hyperlink"/>
                <w:noProof/>
              </w:rPr>
              <w:t>Past performance</w:t>
            </w:r>
            <w:r>
              <w:rPr>
                <w:noProof/>
                <w:webHidden/>
              </w:rPr>
              <w:tab/>
            </w:r>
            <w:r>
              <w:rPr>
                <w:noProof/>
                <w:webHidden/>
              </w:rPr>
              <w:fldChar w:fldCharType="begin"/>
            </w:r>
            <w:r>
              <w:rPr>
                <w:noProof/>
                <w:webHidden/>
              </w:rPr>
              <w:instrText xml:space="preserve"> PAGEREF _Toc117780567 \h </w:instrText>
            </w:r>
            <w:r>
              <w:rPr>
                <w:noProof/>
                <w:webHidden/>
              </w:rPr>
            </w:r>
            <w:r>
              <w:rPr>
                <w:noProof/>
                <w:webHidden/>
              </w:rPr>
              <w:fldChar w:fldCharType="separate"/>
            </w:r>
            <w:r>
              <w:rPr>
                <w:noProof/>
                <w:webHidden/>
              </w:rPr>
              <w:t>7</w:t>
            </w:r>
            <w:r>
              <w:rPr>
                <w:noProof/>
                <w:webHidden/>
              </w:rPr>
              <w:fldChar w:fldCharType="end"/>
            </w:r>
          </w:hyperlink>
        </w:p>
        <w:p w14:paraId="5C9C852C" w14:textId="5273C1C5" w:rsidR="00DD6A01" w:rsidRDefault="00DD6A01">
          <w:pPr>
            <w:pStyle w:val="TOC3"/>
            <w:tabs>
              <w:tab w:val="right" w:leader="dot" w:pos="9174"/>
            </w:tabs>
            <w:rPr>
              <w:rFonts w:eastAsiaTheme="minorEastAsia"/>
              <w:noProof/>
              <w:sz w:val="22"/>
              <w:szCs w:val="22"/>
              <w:lang w:eastAsia="en-AU"/>
            </w:rPr>
          </w:pPr>
          <w:hyperlink w:anchor="_Toc117780568" w:history="1">
            <w:r w:rsidRPr="0089114D">
              <w:rPr>
                <w:rStyle w:val="Hyperlink"/>
                <w:noProof/>
              </w:rPr>
              <w:t>Funding conditions</w:t>
            </w:r>
            <w:r>
              <w:rPr>
                <w:noProof/>
                <w:webHidden/>
              </w:rPr>
              <w:tab/>
            </w:r>
            <w:r>
              <w:rPr>
                <w:noProof/>
                <w:webHidden/>
              </w:rPr>
              <w:fldChar w:fldCharType="begin"/>
            </w:r>
            <w:r>
              <w:rPr>
                <w:noProof/>
                <w:webHidden/>
              </w:rPr>
              <w:instrText xml:space="preserve"> PAGEREF _Toc117780568 \h </w:instrText>
            </w:r>
            <w:r>
              <w:rPr>
                <w:noProof/>
                <w:webHidden/>
              </w:rPr>
            </w:r>
            <w:r>
              <w:rPr>
                <w:noProof/>
                <w:webHidden/>
              </w:rPr>
              <w:fldChar w:fldCharType="separate"/>
            </w:r>
            <w:r>
              <w:rPr>
                <w:noProof/>
                <w:webHidden/>
              </w:rPr>
              <w:t>7</w:t>
            </w:r>
            <w:r>
              <w:rPr>
                <w:noProof/>
                <w:webHidden/>
              </w:rPr>
              <w:fldChar w:fldCharType="end"/>
            </w:r>
          </w:hyperlink>
        </w:p>
        <w:p w14:paraId="7BADC7EA" w14:textId="70D453EF" w:rsidR="00DD6A01" w:rsidRDefault="00DD6A01">
          <w:pPr>
            <w:pStyle w:val="TOC3"/>
            <w:tabs>
              <w:tab w:val="right" w:leader="dot" w:pos="9174"/>
            </w:tabs>
            <w:rPr>
              <w:rFonts w:eastAsiaTheme="minorEastAsia"/>
              <w:noProof/>
              <w:sz w:val="22"/>
              <w:szCs w:val="22"/>
              <w:lang w:eastAsia="en-AU"/>
            </w:rPr>
          </w:pPr>
          <w:hyperlink w:anchor="_Toc117780569" w:history="1">
            <w:r w:rsidRPr="0089114D">
              <w:rPr>
                <w:rStyle w:val="Hyperlink"/>
                <w:rFonts w:ascii="Century Gothic" w:hAnsi="Century Gothic" w:cs="Century Gothic"/>
                <w:noProof/>
              </w:rPr>
              <w:t xml:space="preserve">Additional conditions for projects involving government school sites are outlined in Section 12 of these guidelines. Section 3 of the </w:t>
            </w:r>
            <w:r w:rsidRPr="0089114D">
              <w:rPr>
                <w:rStyle w:val="Hyperlink"/>
                <w:noProof/>
              </w:rPr>
              <w:t>VSBA’s Building Quality Standards Handbook</w:t>
            </w:r>
            <w:r w:rsidRPr="0089114D">
              <w:rPr>
                <w:rStyle w:val="Hyperlink"/>
                <w:rFonts w:ascii="Century Gothic" w:hAnsi="Century Gothic" w:cs="Century Gothic"/>
                <w:noProof/>
              </w:rPr>
              <w:t xml:space="preserve"> also includes information that, while primarily designed for schools, may assist with design of your project</w:t>
            </w:r>
            <w:r>
              <w:rPr>
                <w:noProof/>
                <w:webHidden/>
              </w:rPr>
              <w:tab/>
            </w:r>
            <w:r>
              <w:rPr>
                <w:noProof/>
                <w:webHidden/>
              </w:rPr>
              <w:fldChar w:fldCharType="begin"/>
            </w:r>
            <w:r>
              <w:rPr>
                <w:noProof/>
                <w:webHidden/>
              </w:rPr>
              <w:instrText xml:space="preserve"> PAGEREF _Toc117780569 \h </w:instrText>
            </w:r>
            <w:r>
              <w:rPr>
                <w:noProof/>
                <w:webHidden/>
              </w:rPr>
            </w:r>
            <w:r>
              <w:rPr>
                <w:noProof/>
                <w:webHidden/>
              </w:rPr>
              <w:fldChar w:fldCharType="separate"/>
            </w:r>
            <w:r>
              <w:rPr>
                <w:noProof/>
                <w:webHidden/>
              </w:rPr>
              <w:t>7</w:t>
            </w:r>
            <w:r>
              <w:rPr>
                <w:noProof/>
                <w:webHidden/>
              </w:rPr>
              <w:fldChar w:fldCharType="end"/>
            </w:r>
          </w:hyperlink>
        </w:p>
        <w:p w14:paraId="54DB6187" w14:textId="470FDD2A" w:rsidR="00DD6A01" w:rsidRDefault="00DD6A01">
          <w:pPr>
            <w:pStyle w:val="TOC3"/>
            <w:tabs>
              <w:tab w:val="right" w:leader="dot" w:pos="9174"/>
            </w:tabs>
            <w:rPr>
              <w:rFonts w:eastAsiaTheme="minorEastAsia"/>
              <w:noProof/>
              <w:sz w:val="22"/>
              <w:szCs w:val="22"/>
              <w:lang w:eastAsia="en-AU"/>
            </w:rPr>
          </w:pPr>
          <w:hyperlink w:anchor="_Toc117780570" w:history="1">
            <w:r w:rsidRPr="0089114D">
              <w:rPr>
                <w:rStyle w:val="Hyperlink"/>
                <w:noProof/>
              </w:rPr>
              <w:t>NON-GOVERNMENT organisations</w:t>
            </w:r>
            <w:r>
              <w:rPr>
                <w:noProof/>
                <w:webHidden/>
              </w:rPr>
              <w:tab/>
            </w:r>
            <w:r>
              <w:rPr>
                <w:noProof/>
                <w:webHidden/>
              </w:rPr>
              <w:fldChar w:fldCharType="begin"/>
            </w:r>
            <w:r>
              <w:rPr>
                <w:noProof/>
                <w:webHidden/>
              </w:rPr>
              <w:instrText xml:space="preserve"> PAGEREF _Toc117780570 \h </w:instrText>
            </w:r>
            <w:r>
              <w:rPr>
                <w:noProof/>
                <w:webHidden/>
              </w:rPr>
            </w:r>
            <w:r>
              <w:rPr>
                <w:noProof/>
                <w:webHidden/>
              </w:rPr>
              <w:fldChar w:fldCharType="separate"/>
            </w:r>
            <w:r>
              <w:rPr>
                <w:noProof/>
                <w:webHidden/>
              </w:rPr>
              <w:t>7</w:t>
            </w:r>
            <w:r>
              <w:rPr>
                <w:noProof/>
                <w:webHidden/>
              </w:rPr>
              <w:fldChar w:fldCharType="end"/>
            </w:r>
          </w:hyperlink>
        </w:p>
        <w:p w14:paraId="7F396C41" w14:textId="71EB8E1E" w:rsidR="00DD6A01" w:rsidRDefault="00DD6A01">
          <w:pPr>
            <w:pStyle w:val="TOC3"/>
            <w:tabs>
              <w:tab w:val="right" w:leader="dot" w:pos="9174"/>
            </w:tabs>
            <w:rPr>
              <w:rFonts w:eastAsiaTheme="minorEastAsia"/>
              <w:noProof/>
              <w:sz w:val="22"/>
              <w:szCs w:val="22"/>
              <w:lang w:eastAsia="en-AU"/>
            </w:rPr>
          </w:pPr>
          <w:hyperlink w:anchor="_Toc117780571" w:history="1">
            <w:r w:rsidRPr="0089114D">
              <w:rPr>
                <w:rStyle w:val="Hyperlink"/>
                <w:noProof/>
              </w:rPr>
              <w:t>Relationship with other funds</w:t>
            </w:r>
            <w:r>
              <w:rPr>
                <w:noProof/>
                <w:webHidden/>
              </w:rPr>
              <w:tab/>
            </w:r>
            <w:r>
              <w:rPr>
                <w:noProof/>
                <w:webHidden/>
              </w:rPr>
              <w:fldChar w:fldCharType="begin"/>
            </w:r>
            <w:r>
              <w:rPr>
                <w:noProof/>
                <w:webHidden/>
              </w:rPr>
              <w:instrText xml:space="preserve"> PAGEREF _Toc117780571 \h </w:instrText>
            </w:r>
            <w:r>
              <w:rPr>
                <w:noProof/>
                <w:webHidden/>
              </w:rPr>
            </w:r>
            <w:r>
              <w:rPr>
                <w:noProof/>
                <w:webHidden/>
              </w:rPr>
              <w:fldChar w:fldCharType="separate"/>
            </w:r>
            <w:r>
              <w:rPr>
                <w:noProof/>
                <w:webHidden/>
              </w:rPr>
              <w:t>8</w:t>
            </w:r>
            <w:r>
              <w:rPr>
                <w:noProof/>
                <w:webHidden/>
              </w:rPr>
              <w:fldChar w:fldCharType="end"/>
            </w:r>
          </w:hyperlink>
        </w:p>
        <w:p w14:paraId="58FAEF40" w14:textId="75BEE2B5" w:rsidR="00DD6A01" w:rsidRDefault="00DD6A01">
          <w:pPr>
            <w:pStyle w:val="TOC3"/>
            <w:tabs>
              <w:tab w:val="right" w:leader="dot" w:pos="9174"/>
            </w:tabs>
            <w:rPr>
              <w:rFonts w:eastAsiaTheme="minorEastAsia"/>
              <w:noProof/>
              <w:sz w:val="22"/>
              <w:szCs w:val="22"/>
              <w:lang w:eastAsia="en-AU"/>
            </w:rPr>
          </w:pPr>
          <w:hyperlink w:anchor="_Toc117780572" w:history="1">
            <w:r w:rsidRPr="0089114D">
              <w:rPr>
                <w:rStyle w:val="Hyperlink"/>
                <w:noProof/>
              </w:rPr>
              <w:t>Project management requirements</w:t>
            </w:r>
            <w:r>
              <w:rPr>
                <w:noProof/>
                <w:webHidden/>
              </w:rPr>
              <w:tab/>
            </w:r>
            <w:r>
              <w:rPr>
                <w:noProof/>
                <w:webHidden/>
              </w:rPr>
              <w:fldChar w:fldCharType="begin"/>
            </w:r>
            <w:r>
              <w:rPr>
                <w:noProof/>
                <w:webHidden/>
              </w:rPr>
              <w:instrText xml:space="preserve"> PAGEREF _Toc117780572 \h </w:instrText>
            </w:r>
            <w:r>
              <w:rPr>
                <w:noProof/>
                <w:webHidden/>
              </w:rPr>
            </w:r>
            <w:r>
              <w:rPr>
                <w:noProof/>
                <w:webHidden/>
              </w:rPr>
              <w:fldChar w:fldCharType="separate"/>
            </w:r>
            <w:r>
              <w:rPr>
                <w:noProof/>
                <w:webHidden/>
              </w:rPr>
              <w:t>8</w:t>
            </w:r>
            <w:r>
              <w:rPr>
                <w:noProof/>
                <w:webHidden/>
              </w:rPr>
              <w:fldChar w:fldCharType="end"/>
            </w:r>
          </w:hyperlink>
        </w:p>
        <w:p w14:paraId="2DB94AFC" w14:textId="598A9918" w:rsidR="00DD6A01" w:rsidRDefault="00DD6A01">
          <w:pPr>
            <w:pStyle w:val="TOC3"/>
            <w:tabs>
              <w:tab w:val="right" w:leader="dot" w:pos="9174"/>
            </w:tabs>
            <w:rPr>
              <w:rFonts w:eastAsiaTheme="minorEastAsia"/>
              <w:noProof/>
              <w:sz w:val="22"/>
              <w:szCs w:val="22"/>
              <w:lang w:eastAsia="en-AU"/>
            </w:rPr>
          </w:pPr>
          <w:hyperlink w:anchor="_Toc117780573" w:history="1">
            <w:r w:rsidRPr="0089114D">
              <w:rPr>
                <w:rStyle w:val="Hyperlink"/>
                <w:noProof/>
              </w:rPr>
              <w:t>Project reporting requirements</w:t>
            </w:r>
            <w:r>
              <w:rPr>
                <w:noProof/>
                <w:webHidden/>
              </w:rPr>
              <w:tab/>
            </w:r>
            <w:r>
              <w:rPr>
                <w:noProof/>
                <w:webHidden/>
              </w:rPr>
              <w:fldChar w:fldCharType="begin"/>
            </w:r>
            <w:r>
              <w:rPr>
                <w:noProof/>
                <w:webHidden/>
              </w:rPr>
              <w:instrText xml:space="preserve"> PAGEREF _Toc117780573 \h </w:instrText>
            </w:r>
            <w:r>
              <w:rPr>
                <w:noProof/>
                <w:webHidden/>
              </w:rPr>
            </w:r>
            <w:r>
              <w:rPr>
                <w:noProof/>
                <w:webHidden/>
              </w:rPr>
              <w:fldChar w:fldCharType="separate"/>
            </w:r>
            <w:r>
              <w:rPr>
                <w:noProof/>
                <w:webHidden/>
              </w:rPr>
              <w:t>8</w:t>
            </w:r>
            <w:r>
              <w:rPr>
                <w:noProof/>
                <w:webHidden/>
              </w:rPr>
              <w:fldChar w:fldCharType="end"/>
            </w:r>
          </w:hyperlink>
        </w:p>
        <w:p w14:paraId="387E6C21" w14:textId="65419DFD" w:rsidR="00DD6A01" w:rsidRDefault="00DD6A01">
          <w:pPr>
            <w:pStyle w:val="TOC3"/>
            <w:tabs>
              <w:tab w:val="right" w:leader="dot" w:pos="9174"/>
            </w:tabs>
            <w:rPr>
              <w:rFonts w:eastAsiaTheme="minorEastAsia"/>
              <w:noProof/>
              <w:sz w:val="22"/>
              <w:szCs w:val="22"/>
              <w:lang w:eastAsia="en-AU"/>
            </w:rPr>
          </w:pPr>
          <w:hyperlink w:anchor="_Toc117780574" w:history="1">
            <w:r w:rsidRPr="0089114D">
              <w:rPr>
                <w:rStyle w:val="Hyperlink"/>
                <w:noProof/>
              </w:rPr>
              <w:t>Project delivery</w:t>
            </w:r>
            <w:r>
              <w:rPr>
                <w:noProof/>
                <w:webHidden/>
              </w:rPr>
              <w:tab/>
            </w:r>
            <w:r>
              <w:rPr>
                <w:noProof/>
                <w:webHidden/>
              </w:rPr>
              <w:fldChar w:fldCharType="begin"/>
            </w:r>
            <w:r>
              <w:rPr>
                <w:noProof/>
                <w:webHidden/>
              </w:rPr>
              <w:instrText xml:space="preserve"> PAGEREF _Toc117780574 \h </w:instrText>
            </w:r>
            <w:r>
              <w:rPr>
                <w:noProof/>
                <w:webHidden/>
              </w:rPr>
            </w:r>
            <w:r>
              <w:rPr>
                <w:noProof/>
                <w:webHidden/>
              </w:rPr>
              <w:fldChar w:fldCharType="separate"/>
            </w:r>
            <w:r>
              <w:rPr>
                <w:noProof/>
                <w:webHidden/>
              </w:rPr>
              <w:t>8</w:t>
            </w:r>
            <w:r>
              <w:rPr>
                <w:noProof/>
                <w:webHidden/>
              </w:rPr>
              <w:fldChar w:fldCharType="end"/>
            </w:r>
          </w:hyperlink>
        </w:p>
        <w:p w14:paraId="65070BDF" w14:textId="3BD515AA" w:rsidR="00DD6A01" w:rsidRDefault="00DD6A01">
          <w:pPr>
            <w:pStyle w:val="TOC3"/>
            <w:tabs>
              <w:tab w:val="right" w:leader="dot" w:pos="9174"/>
            </w:tabs>
            <w:rPr>
              <w:rFonts w:eastAsiaTheme="minorEastAsia"/>
              <w:noProof/>
              <w:sz w:val="22"/>
              <w:szCs w:val="22"/>
              <w:lang w:eastAsia="en-AU"/>
            </w:rPr>
          </w:pPr>
          <w:hyperlink w:anchor="_Toc117780575" w:history="1">
            <w:r w:rsidRPr="0089114D">
              <w:rPr>
                <w:rStyle w:val="Hyperlink"/>
                <w:noProof/>
              </w:rPr>
              <w:t>Project extensions</w:t>
            </w:r>
            <w:r>
              <w:rPr>
                <w:noProof/>
                <w:webHidden/>
              </w:rPr>
              <w:tab/>
            </w:r>
            <w:r>
              <w:rPr>
                <w:noProof/>
                <w:webHidden/>
              </w:rPr>
              <w:fldChar w:fldCharType="begin"/>
            </w:r>
            <w:r>
              <w:rPr>
                <w:noProof/>
                <w:webHidden/>
              </w:rPr>
              <w:instrText xml:space="preserve"> PAGEREF _Toc117780575 \h </w:instrText>
            </w:r>
            <w:r>
              <w:rPr>
                <w:noProof/>
                <w:webHidden/>
              </w:rPr>
            </w:r>
            <w:r>
              <w:rPr>
                <w:noProof/>
                <w:webHidden/>
              </w:rPr>
              <w:fldChar w:fldCharType="separate"/>
            </w:r>
            <w:r>
              <w:rPr>
                <w:noProof/>
                <w:webHidden/>
              </w:rPr>
              <w:t>9</w:t>
            </w:r>
            <w:r>
              <w:rPr>
                <w:noProof/>
                <w:webHidden/>
              </w:rPr>
              <w:fldChar w:fldCharType="end"/>
            </w:r>
          </w:hyperlink>
        </w:p>
        <w:p w14:paraId="5A5F5AB4" w14:textId="009449F7" w:rsidR="00DD6A01" w:rsidRDefault="00DD6A01">
          <w:pPr>
            <w:pStyle w:val="TOC3"/>
            <w:tabs>
              <w:tab w:val="right" w:leader="dot" w:pos="9174"/>
            </w:tabs>
            <w:rPr>
              <w:rFonts w:eastAsiaTheme="minorEastAsia"/>
              <w:noProof/>
              <w:sz w:val="22"/>
              <w:szCs w:val="22"/>
              <w:lang w:eastAsia="en-AU"/>
            </w:rPr>
          </w:pPr>
          <w:hyperlink w:anchor="_Toc117780576" w:history="1">
            <w:r w:rsidRPr="0089114D">
              <w:rPr>
                <w:rStyle w:val="Hyperlink"/>
                <w:noProof/>
              </w:rPr>
              <w:t>Acquittal requirements</w:t>
            </w:r>
            <w:r>
              <w:rPr>
                <w:noProof/>
                <w:webHidden/>
              </w:rPr>
              <w:tab/>
            </w:r>
            <w:r>
              <w:rPr>
                <w:noProof/>
                <w:webHidden/>
              </w:rPr>
              <w:fldChar w:fldCharType="begin"/>
            </w:r>
            <w:r>
              <w:rPr>
                <w:noProof/>
                <w:webHidden/>
              </w:rPr>
              <w:instrText xml:space="preserve"> PAGEREF _Toc117780576 \h </w:instrText>
            </w:r>
            <w:r>
              <w:rPr>
                <w:noProof/>
                <w:webHidden/>
              </w:rPr>
            </w:r>
            <w:r>
              <w:rPr>
                <w:noProof/>
                <w:webHidden/>
              </w:rPr>
              <w:fldChar w:fldCharType="separate"/>
            </w:r>
            <w:r>
              <w:rPr>
                <w:noProof/>
                <w:webHidden/>
              </w:rPr>
              <w:t>9</w:t>
            </w:r>
            <w:r>
              <w:rPr>
                <w:noProof/>
                <w:webHidden/>
              </w:rPr>
              <w:fldChar w:fldCharType="end"/>
            </w:r>
          </w:hyperlink>
        </w:p>
        <w:p w14:paraId="17278C6D" w14:textId="28A7802B" w:rsidR="00DD6A01" w:rsidRDefault="00DD6A01">
          <w:pPr>
            <w:pStyle w:val="TOC3"/>
            <w:tabs>
              <w:tab w:val="right" w:leader="dot" w:pos="9174"/>
            </w:tabs>
            <w:rPr>
              <w:rFonts w:eastAsiaTheme="minorEastAsia"/>
              <w:noProof/>
              <w:sz w:val="22"/>
              <w:szCs w:val="22"/>
              <w:lang w:eastAsia="en-AU"/>
            </w:rPr>
          </w:pPr>
          <w:hyperlink w:anchor="_Toc117780577" w:history="1">
            <w:r w:rsidRPr="0089114D">
              <w:rPr>
                <w:rStyle w:val="Hyperlink"/>
                <w:noProof/>
              </w:rPr>
              <w:t>How to apply</w:t>
            </w:r>
            <w:r>
              <w:rPr>
                <w:noProof/>
                <w:webHidden/>
              </w:rPr>
              <w:tab/>
            </w:r>
            <w:r>
              <w:rPr>
                <w:noProof/>
                <w:webHidden/>
              </w:rPr>
              <w:fldChar w:fldCharType="begin"/>
            </w:r>
            <w:r>
              <w:rPr>
                <w:noProof/>
                <w:webHidden/>
              </w:rPr>
              <w:instrText xml:space="preserve"> PAGEREF _Toc117780577 \h </w:instrText>
            </w:r>
            <w:r>
              <w:rPr>
                <w:noProof/>
                <w:webHidden/>
              </w:rPr>
            </w:r>
            <w:r>
              <w:rPr>
                <w:noProof/>
                <w:webHidden/>
              </w:rPr>
              <w:fldChar w:fldCharType="separate"/>
            </w:r>
            <w:r>
              <w:rPr>
                <w:noProof/>
                <w:webHidden/>
              </w:rPr>
              <w:t>9</w:t>
            </w:r>
            <w:r>
              <w:rPr>
                <w:noProof/>
                <w:webHidden/>
              </w:rPr>
              <w:fldChar w:fldCharType="end"/>
            </w:r>
          </w:hyperlink>
        </w:p>
        <w:p w14:paraId="6342EDB0" w14:textId="510BAD9C" w:rsidR="00DD6A01" w:rsidRDefault="00DD6A01">
          <w:pPr>
            <w:pStyle w:val="TOC3"/>
            <w:tabs>
              <w:tab w:val="right" w:leader="dot" w:pos="9174"/>
            </w:tabs>
            <w:rPr>
              <w:rFonts w:eastAsiaTheme="minorEastAsia"/>
              <w:noProof/>
              <w:sz w:val="22"/>
              <w:szCs w:val="22"/>
              <w:lang w:eastAsia="en-AU"/>
            </w:rPr>
          </w:pPr>
          <w:hyperlink w:anchor="_Toc117780578" w:history="1">
            <w:r w:rsidRPr="0089114D">
              <w:rPr>
                <w:rStyle w:val="Hyperlink"/>
                <w:noProof/>
              </w:rPr>
              <w:t>Projects on DET land</w:t>
            </w:r>
            <w:r>
              <w:rPr>
                <w:noProof/>
                <w:webHidden/>
              </w:rPr>
              <w:tab/>
            </w:r>
            <w:r>
              <w:rPr>
                <w:noProof/>
                <w:webHidden/>
              </w:rPr>
              <w:fldChar w:fldCharType="begin"/>
            </w:r>
            <w:r>
              <w:rPr>
                <w:noProof/>
                <w:webHidden/>
              </w:rPr>
              <w:instrText xml:space="preserve"> PAGEREF _Toc117780578 \h </w:instrText>
            </w:r>
            <w:r>
              <w:rPr>
                <w:noProof/>
                <w:webHidden/>
              </w:rPr>
            </w:r>
            <w:r>
              <w:rPr>
                <w:noProof/>
                <w:webHidden/>
              </w:rPr>
              <w:fldChar w:fldCharType="separate"/>
            </w:r>
            <w:r>
              <w:rPr>
                <w:noProof/>
                <w:webHidden/>
              </w:rPr>
              <w:t>9</w:t>
            </w:r>
            <w:r>
              <w:rPr>
                <w:noProof/>
                <w:webHidden/>
              </w:rPr>
              <w:fldChar w:fldCharType="end"/>
            </w:r>
          </w:hyperlink>
        </w:p>
        <w:p w14:paraId="19A56CB4" w14:textId="3397F619" w:rsidR="00DD6A01" w:rsidRDefault="00DD6A01">
          <w:pPr>
            <w:pStyle w:val="TOC3"/>
            <w:tabs>
              <w:tab w:val="right" w:leader="dot" w:pos="9174"/>
            </w:tabs>
            <w:rPr>
              <w:rFonts w:eastAsiaTheme="minorEastAsia"/>
              <w:noProof/>
              <w:sz w:val="22"/>
              <w:szCs w:val="22"/>
              <w:lang w:eastAsia="en-AU"/>
            </w:rPr>
          </w:pPr>
          <w:hyperlink w:anchor="_Toc117780579" w:history="1">
            <w:r w:rsidRPr="0089114D">
              <w:rPr>
                <w:rStyle w:val="Hyperlink"/>
                <w:noProof/>
              </w:rPr>
              <w:t>Application Checklist</w:t>
            </w:r>
            <w:r>
              <w:rPr>
                <w:noProof/>
                <w:webHidden/>
              </w:rPr>
              <w:tab/>
            </w:r>
            <w:r>
              <w:rPr>
                <w:noProof/>
                <w:webHidden/>
              </w:rPr>
              <w:fldChar w:fldCharType="begin"/>
            </w:r>
            <w:r>
              <w:rPr>
                <w:noProof/>
                <w:webHidden/>
              </w:rPr>
              <w:instrText xml:space="preserve"> PAGEREF _Toc117780579 \h </w:instrText>
            </w:r>
            <w:r>
              <w:rPr>
                <w:noProof/>
                <w:webHidden/>
              </w:rPr>
            </w:r>
            <w:r>
              <w:rPr>
                <w:noProof/>
                <w:webHidden/>
              </w:rPr>
              <w:fldChar w:fldCharType="separate"/>
            </w:r>
            <w:r>
              <w:rPr>
                <w:noProof/>
                <w:webHidden/>
              </w:rPr>
              <w:t>10</w:t>
            </w:r>
            <w:r>
              <w:rPr>
                <w:noProof/>
                <w:webHidden/>
              </w:rPr>
              <w:fldChar w:fldCharType="end"/>
            </w:r>
          </w:hyperlink>
        </w:p>
        <w:p w14:paraId="7A480137" w14:textId="40EF0553" w:rsidR="00DD6A01" w:rsidRDefault="00DD6A01">
          <w:pPr>
            <w:pStyle w:val="TOC3"/>
            <w:tabs>
              <w:tab w:val="right" w:leader="dot" w:pos="9174"/>
            </w:tabs>
            <w:rPr>
              <w:rFonts w:eastAsiaTheme="minorEastAsia"/>
              <w:noProof/>
              <w:sz w:val="22"/>
              <w:szCs w:val="22"/>
              <w:lang w:eastAsia="en-AU"/>
            </w:rPr>
          </w:pPr>
          <w:hyperlink w:anchor="_Toc117780580" w:history="1">
            <w:r w:rsidRPr="0089114D">
              <w:rPr>
                <w:rStyle w:val="Hyperlink"/>
                <w:noProof/>
              </w:rPr>
              <w:t>Further information</w:t>
            </w:r>
            <w:r>
              <w:rPr>
                <w:noProof/>
                <w:webHidden/>
              </w:rPr>
              <w:tab/>
            </w:r>
            <w:r>
              <w:rPr>
                <w:noProof/>
                <w:webHidden/>
              </w:rPr>
              <w:fldChar w:fldCharType="begin"/>
            </w:r>
            <w:r>
              <w:rPr>
                <w:noProof/>
                <w:webHidden/>
              </w:rPr>
              <w:instrText xml:space="preserve"> PAGEREF _Toc117780580 \h </w:instrText>
            </w:r>
            <w:r>
              <w:rPr>
                <w:noProof/>
                <w:webHidden/>
              </w:rPr>
            </w:r>
            <w:r>
              <w:rPr>
                <w:noProof/>
                <w:webHidden/>
              </w:rPr>
              <w:fldChar w:fldCharType="separate"/>
            </w:r>
            <w:r>
              <w:rPr>
                <w:noProof/>
                <w:webHidden/>
              </w:rPr>
              <w:t>11</w:t>
            </w:r>
            <w:r>
              <w:rPr>
                <w:noProof/>
                <w:webHidden/>
              </w:rPr>
              <w:fldChar w:fldCharType="end"/>
            </w:r>
          </w:hyperlink>
        </w:p>
        <w:p w14:paraId="3763944A" w14:textId="08F35976" w:rsidR="00DD6A01" w:rsidRDefault="00DD6A01">
          <w:pPr>
            <w:pStyle w:val="TOC3"/>
            <w:tabs>
              <w:tab w:val="right" w:leader="dot" w:pos="9174"/>
            </w:tabs>
            <w:rPr>
              <w:rFonts w:eastAsiaTheme="minorEastAsia"/>
              <w:noProof/>
              <w:sz w:val="22"/>
              <w:szCs w:val="22"/>
              <w:lang w:eastAsia="en-AU"/>
            </w:rPr>
          </w:pPr>
          <w:hyperlink w:anchor="_Toc117780581" w:history="1">
            <w:r w:rsidRPr="0089114D">
              <w:rPr>
                <w:rStyle w:val="Hyperlink"/>
                <w:noProof/>
              </w:rPr>
              <w:t>Information privacy</w:t>
            </w:r>
            <w:r>
              <w:rPr>
                <w:noProof/>
                <w:webHidden/>
              </w:rPr>
              <w:tab/>
            </w:r>
            <w:r>
              <w:rPr>
                <w:noProof/>
                <w:webHidden/>
              </w:rPr>
              <w:fldChar w:fldCharType="begin"/>
            </w:r>
            <w:r>
              <w:rPr>
                <w:noProof/>
                <w:webHidden/>
              </w:rPr>
              <w:instrText xml:space="preserve"> PAGEREF _Toc117780581 \h </w:instrText>
            </w:r>
            <w:r>
              <w:rPr>
                <w:noProof/>
                <w:webHidden/>
              </w:rPr>
            </w:r>
            <w:r>
              <w:rPr>
                <w:noProof/>
                <w:webHidden/>
              </w:rPr>
              <w:fldChar w:fldCharType="separate"/>
            </w:r>
            <w:r>
              <w:rPr>
                <w:noProof/>
                <w:webHidden/>
              </w:rPr>
              <w:t>11</w:t>
            </w:r>
            <w:r>
              <w:rPr>
                <w:noProof/>
                <w:webHidden/>
              </w:rPr>
              <w:fldChar w:fldCharType="end"/>
            </w:r>
          </w:hyperlink>
        </w:p>
        <w:p w14:paraId="6779DAB5" w14:textId="023CB7B9" w:rsidR="00944B25" w:rsidRDefault="00944B25">
          <w:r>
            <w:rPr>
              <w:b/>
              <w:bCs/>
              <w:noProof/>
            </w:rPr>
            <w:fldChar w:fldCharType="end"/>
          </w:r>
        </w:p>
      </w:sdtContent>
    </w:sdt>
    <w:p w14:paraId="22554A3B" w14:textId="4963AD69" w:rsidR="004F5EEE" w:rsidRPr="004F5EEE" w:rsidRDefault="0031301D" w:rsidP="00F758BE">
      <w:pPr>
        <w:pStyle w:val="TOC2"/>
        <w:rPr>
          <w:rFonts w:ascii="Century Gothic" w:eastAsia="Times New Roman" w:hAnsi="Century Gothic" w:cs="Times New Roman"/>
          <w:color w:val="B4292D"/>
          <w:sz w:val="26"/>
          <w:szCs w:val="26"/>
        </w:rPr>
      </w:pPr>
      <w:r w:rsidRPr="004F5EEE">
        <w:br w:type="page"/>
      </w:r>
    </w:p>
    <w:p w14:paraId="50888508" w14:textId="5C7DDF6A" w:rsidR="00B32822" w:rsidRPr="009B1DDB" w:rsidRDefault="00B32822" w:rsidP="00E52076">
      <w:pPr>
        <w:pStyle w:val="Heading3"/>
      </w:pPr>
      <w:bookmarkStart w:id="0" w:name="_Toc53482528"/>
      <w:bookmarkStart w:id="1" w:name="_Hlk54258636"/>
      <w:bookmarkStart w:id="2" w:name="_Toc117780560"/>
      <w:r>
        <w:lastRenderedPageBreak/>
        <w:t>Refurbishment and minor works program</w:t>
      </w:r>
      <w:r w:rsidRPr="009B1DDB">
        <w:t xml:space="preserve"> objectives</w:t>
      </w:r>
      <w:bookmarkEnd w:id="0"/>
      <w:bookmarkEnd w:id="2"/>
    </w:p>
    <w:p w14:paraId="20645235" w14:textId="77777777" w:rsidR="00B32822" w:rsidRDefault="00B32822" w:rsidP="00B32822">
      <w:pPr>
        <w:jc w:val="both"/>
        <w:rPr>
          <w:rFonts w:ascii="Century Gothic" w:hAnsi="Century Gothic"/>
        </w:rPr>
      </w:pPr>
      <w:r>
        <w:rPr>
          <w:rFonts w:ascii="Century Gothic" w:hAnsi="Century Gothic"/>
        </w:rPr>
        <w:t>The Refurbishment and Minor Works Program will help improve the learning environments, condition or character of Victorian kindergartens. The program also aims to stimulate economic activity by supporting local jobs across Victoria.</w:t>
      </w:r>
    </w:p>
    <w:p w14:paraId="43B28DFA" w14:textId="77777777" w:rsidR="00B32822" w:rsidRPr="00180776" w:rsidRDefault="00B32822" w:rsidP="00B32822">
      <w:pPr>
        <w:pStyle w:val="BodyText"/>
        <w:jc w:val="both"/>
        <w:rPr>
          <w:rFonts w:ascii="Century Gothic" w:hAnsi="Century Gothic"/>
        </w:rPr>
      </w:pPr>
      <w:r w:rsidRPr="00180776">
        <w:rPr>
          <w:rFonts w:ascii="Century Gothic" w:hAnsi="Century Gothic"/>
        </w:rPr>
        <w:t>Funding is intended to:</w:t>
      </w:r>
    </w:p>
    <w:p w14:paraId="33FD77AD" w14:textId="77777777" w:rsidR="00B32822" w:rsidRPr="00180776" w:rsidRDefault="00B32822" w:rsidP="00944B25">
      <w:pPr>
        <w:pStyle w:val="ListBullet"/>
        <w:numPr>
          <w:ilvl w:val="0"/>
          <w:numId w:val="17"/>
        </w:numPr>
        <w:jc w:val="both"/>
      </w:pPr>
      <w:r>
        <w:t>upgrade the condition of</w:t>
      </w:r>
      <w:r w:rsidRPr="00485951">
        <w:t xml:space="preserve"> kindergarten</w:t>
      </w:r>
      <w:r>
        <w:t>s</w:t>
      </w:r>
    </w:p>
    <w:p w14:paraId="1DE5091B" w14:textId="77777777" w:rsidR="00B32822" w:rsidRDefault="00B32822" w:rsidP="00944B25">
      <w:pPr>
        <w:pStyle w:val="ListBullet"/>
        <w:numPr>
          <w:ilvl w:val="0"/>
          <w:numId w:val="17"/>
        </w:numPr>
        <w:jc w:val="both"/>
      </w:pPr>
      <w:r>
        <w:t>i</w:t>
      </w:r>
      <w:r w:rsidRPr="00180776">
        <w:t xml:space="preserve">mprove </w:t>
      </w:r>
      <w:r w:rsidRPr="00DD5E15">
        <w:t>kindergarten</w:t>
      </w:r>
      <w:r w:rsidRPr="00106EE5">
        <w:t xml:space="preserve"> </w:t>
      </w:r>
      <w:r w:rsidRPr="00180776">
        <w:t>amenit</w:t>
      </w:r>
      <w:r>
        <w:t>ies</w:t>
      </w:r>
      <w:r w:rsidRPr="00180776">
        <w:t xml:space="preserve"> </w:t>
      </w:r>
    </w:p>
    <w:p w14:paraId="769B21CE" w14:textId="77777777" w:rsidR="00B32822" w:rsidRPr="00485951" w:rsidRDefault="00B32822" w:rsidP="00944B25">
      <w:pPr>
        <w:pStyle w:val="ListBullet"/>
        <w:numPr>
          <w:ilvl w:val="0"/>
          <w:numId w:val="17"/>
        </w:numPr>
        <w:jc w:val="both"/>
      </w:pPr>
      <w:r>
        <w:t>stimulate the local economy by funding projects that support local jobs and communities.</w:t>
      </w:r>
    </w:p>
    <w:p w14:paraId="42809E68" w14:textId="76E4C7DA" w:rsidR="005A04B2" w:rsidRPr="0027404B" w:rsidRDefault="005A04B2" w:rsidP="0027404B">
      <w:pPr>
        <w:pStyle w:val="Heading3"/>
      </w:pPr>
      <w:bookmarkStart w:id="3" w:name="_Toc117780561"/>
      <w:r w:rsidRPr="0027404B">
        <w:t>What Type of Grant can I apply for?</w:t>
      </w:r>
      <w:bookmarkEnd w:id="3"/>
    </w:p>
    <w:p w14:paraId="5A916D62" w14:textId="077D6203" w:rsidR="005A04B2" w:rsidRDefault="00392B6F" w:rsidP="00B32822">
      <w:pPr>
        <w:jc w:val="both"/>
        <w:rPr>
          <w:rFonts w:ascii="Century Gothic" w:hAnsi="Century Gothic"/>
        </w:rPr>
      </w:pPr>
      <w:r>
        <w:rPr>
          <w:rFonts w:ascii="Century Gothic" w:hAnsi="Century Gothic"/>
        </w:rPr>
        <w:t>As with round 1, t</w:t>
      </w:r>
      <w:r w:rsidR="005A04B2">
        <w:rPr>
          <w:rFonts w:ascii="Century Gothic" w:hAnsi="Century Gothic"/>
        </w:rPr>
        <w:t xml:space="preserve">wo types of grants can be applied for under the </w:t>
      </w:r>
      <w:r w:rsidR="001030A7">
        <w:rPr>
          <w:rFonts w:ascii="Century Gothic" w:hAnsi="Century Gothic"/>
        </w:rPr>
        <w:t>Refurbishment</w:t>
      </w:r>
      <w:r w:rsidR="005A04B2">
        <w:rPr>
          <w:rFonts w:ascii="Century Gothic" w:hAnsi="Century Gothic"/>
        </w:rPr>
        <w:t xml:space="preserve"> and Minor Works </w:t>
      </w:r>
      <w:r>
        <w:rPr>
          <w:rFonts w:ascii="Century Gothic" w:hAnsi="Century Gothic"/>
        </w:rPr>
        <w:t xml:space="preserve">round 2 </w:t>
      </w:r>
      <w:r w:rsidR="005A04B2">
        <w:rPr>
          <w:rFonts w:ascii="Century Gothic" w:hAnsi="Century Gothic"/>
        </w:rPr>
        <w:t>program:</w:t>
      </w:r>
    </w:p>
    <w:p w14:paraId="0CBCF974" w14:textId="6E06418F" w:rsidR="00EE4662" w:rsidRDefault="00F9698F" w:rsidP="00EE4662">
      <w:pPr>
        <w:pStyle w:val="ListBullet"/>
        <w:numPr>
          <w:ilvl w:val="0"/>
          <w:numId w:val="17"/>
        </w:numPr>
        <w:jc w:val="both"/>
      </w:pPr>
      <w:r>
        <w:t xml:space="preserve">Minor Works and </w:t>
      </w:r>
      <w:r w:rsidR="00663E3C">
        <w:t xml:space="preserve">Refurbishment </w:t>
      </w:r>
    </w:p>
    <w:p w14:paraId="620581B9" w14:textId="01FF76D7" w:rsidR="00B32822" w:rsidRDefault="00F9698F" w:rsidP="00944B25">
      <w:pPr>
        <w:pStyle w:val="ListBullet"/>
        <w:numPr>
          <w:ilvl w:val="0"/>
          <w:numId w:val="17"/>
        </w:numPr>
        <w:jc w:val="both"/>
      </w:pPr>
      <w:r>
        <w:t xml:space="preserve">Major </w:t>
      </w:r>
      <w:r w:rsidR="001030A7">
        <w:t>Works and</w:t>
      </w:r>
      <w:r>
        <w:t xml:space="preserve"> </w:t>
      </w:r>
      <w:r w:rsidR="00663E3C">
        <w:t xml:space="preserve">Refurbishment </w:t>
      </w:r>
    </w:p>
    <w:p w14:paraId="407EBDBE" w14:textId="4541C2A7" w:rsidR="00815085" w:rsidRDefault="00815085" w:rsidP="00815085">
      <w:pPr>
        <w:pStyle w:val="ListBullet"/>
        <w:jc w:val="both"/>
      </w:pPr>
    </w:p>
    <w:p w14:paraId="06D5562A" w14:textId="3E5E8F2D" w:rsidR="00815085" w:rsidRDefault="00815085" w:rsidP="00815085">
      <w:pPr>
        <w:pStyle w:val="ListBullet"/>
        <w:jc w:val="both"/>
      </w:pPr>
      <w:r>
        <w:t>If you applied for a project under Round 1 of this Program, you are still eligible to apply for an additional project in Round 2, however a second application may be deprioritised over other applications.</w:t>
      </w:r>
    </w:p>
    <w:p w14:paraId="084E803C" w14:textId="49DAF71E" w:rsidR="00B32822" w:rsidRPr="00F353AA" w:rsidRDefault="00C02296" w:rsidP="00B32822">
      <w:pPr>
        <w:pStyle w:val="Heading3"/>
        <w:rPr>
          <w:bCs/>
          <w:color w:val="B4292D" w:themeColor="accent4"/>
          <w:u w:color="000000"/>
        </w:rPr>
      </w:pPr>
      <w:bookmarkStart w:id="4" w:name="_Toc117780562"/>
      <w:r>
        <w:t xml:space="preserve">Minor Works and </w:t>
      </w:r>
      <w:r w:rsidR="00CF7641">
        <w:t>Refurbishment</w:t>
      </w:r>
      <w:bookmarkEnd w:id="4"/>
      <w:r w:rsidR="00CF7641">
        <w:t xml:space="preserve"> </w:t>
      </w:r>
    </w:p>
    <w:p w14:paraId="469A3219" w14:textId="77777777" w:rsidR="00B32822" w:rsidRPr="00E46CB5" w:rsidRDefault="00B32822" w:rsidP="00B32822">
      <w:pPr>
        <w:rPr>
          <w:b/>
          <w:u w:color="000000"/>
        </w:rPr>
      </w:pPr>
      <w:r w:rsidRPr="00E46CB5">
        <w:rPr>
          <w:b/>
          <w:u w:color="000000"/>
        </w:rPr>
        <w:t xml:space="preserve">Purpose of </w:t>
      </w:r>
      <w:r>
        <w:rPr>
          <w:b/>
          <w:u w:color="000000"/>
        </w:rPr>
        <w:t>g</w:t>
      </w:r>
      <w:r w:rsidRPr="00E46CB5">
        <w:rPr>
          <w:b/>
          <w:u w:color="000000"/>
        </w:rPr>
        <w:t>rant</w:t>
      </w:r>
    </w:p>
    <w:p w14:paraId="2480BAAE" w14:textId="702B22D6" w:rsidR="00B32822" w:rsidRDefault="00B32822" w:rsidP="00B32822">
      <w:pPr>
        <w:pStyle w:val="Body"/>
        <w:jc w:val="both"/>
        <w:rPr>
          <w:rFonts w:asciiTheme="minorHAnsi" w:eastAsiaTheme="minorHAnsi" w:hAnsiTheme="minorHAnsi" w:cstheme="minorBidi"/>
          <w:b/>
          <w:color w:val="auto"/>
          <w:u w:color="000000"/>
          <w:bdr w:val="none" w:sz="0" w:space="0" w:color="auto"/>
          <w:lang w:eastAsia="en-US"/>
        </w:rPr>
      </w:pPr>
      <w:r w:rsidRPr="00180776">
        <w:rPr>
          <w:rFonts w:asciiTheme="minorHAnsi" w:eastAsiaTheme="minorHAnsi" w:hAnsiTheme="minorHAnsi" w:cstheme="minorBidi"/>
          <w:color w:val="auto"/>
          <w:bdr w:val="none" w:sz="0" w:space="0" w:color="auto"/>
          <w:lang w:eastAsia="en-US"/>
        </w:rPr>
        <w:t xml:space="preserve">The </w:t>
      </w:r>
      <w:r w:rsidR="00F9698F">
        <w:rPr>
          <w:rFonts w:asciiTheme="minorHAnsi" w:eastAsiaTheme="minorHAnsi" w:hAnsiTheme="minorHAnsi" w:cstheme="minorBidi"/>
          <w:color w:val="auto"/>
          <w:bdr w:val="none" w:sz="0" w:space="0" w:color="auto"/>
          <w:lang w:eastAsia="en-US"/>
        </w:rPr>
        <w:t xml:space="preserve">Minor Works and </w:t>
      </w:r>
      <w:r w:rsidR="00CF7641">
        <w:rPr>
          <w:rFonts w:asciiTheme="minorHAnsi" w:eastAsiaTheme="minorHAnsi" w:hAnsiTheme="minorHAnsi" w:cstheme="minorBidi"/>
          <w:color w:val="auto"/>
          <w:bdr w:val="none" w:sz="0" w:space="0" w:color="auto"/>
          <w:lang w:eastAsia="en-US"/>
        </w:rPr>
        <w:t xml:space="preserve">Refurbishment </w:t>
      </w:r>
      <w:r w:rsidRPr="00180776">
        <w:rPr>
          <w:rFonts w:asciiTheme="minorHAnsi" w:eastAsiaTheme="minorHAnsi" w:hAnsiTheme="minorHAnsi" w:cstheme="minorBidi"/>
          <w:color w:val="auto"/>
          <w:bdr w:val="none" w:sz="0" w:space="0" w:color="auto"/>
          <w:lang w:eastAsia="en-US"/>
        </w:rPr>
        <w:t>stream fund</w:t>
      </w:r>
      <w:r>
        <w:rPr>
          <w:rFonts w:asciiTheme="minorHAnsi" w:eastAsiaTheme="minorHAnsi" w:hAnsiTheme="minorHAnsi" w:cstheme="minorBidi"/>
          <w:color w:val="auto"/>
          <w:bdr w:val="none" w:sz="0" w:space="0" w:color="auto"/>
          <w:lang w:eastAsia="en-US"/>
        </w:rPr>
        <w:t>s</w:t>
      </w:r>
      <w:r w:rsidRPr="00180776">
        <w:rPr>
          <w:rFonts w:asciiTheme="minorHAnsi" w:eastAsiaTheme="minorHAnsi" w:hAnsiTheme="minorHAnsi" w:cstheme="minorBidi"/>
          <w:color w:val="auto"/>
          <w:bdr w:val="none" w:sz="0" w:space="0" w:color="auto"/>
          <w:lang w:eastAsia="en-US"/>
        </w:rPr>
        <w:t xml:space="preserve"> small</w:t>
      </w:r>
      <w:r>
        <w:rPr>
          <w:rFonts w:asciiTheme="minorHAnsi" w:eastAsiaTheme="minorHAnsi" w:hAnsiTheme="minorHAnsi" w:cstheme="minorBidi"/>
          <w:color w:val="auto"/>
          <w:bdr w:val="none" w:sz="0" w:space="0" w:color="auto"/>
          <w:lang w:eastAsia="en-US"/>
        </w:rPr>
        <w:t>-</w:t>
      </w:r>
      <w:r w:rsidRPr="00180776">
        <w:rPr>
          <w:rFonts w:asciiTheme="minorHAnsi" w:eastAsiaTheme="minorHAnsi" w:hAnsiTheme="minorHAnsi" w:cstheme="minorBidi"/>
          <w:color w:val="auto"/>
          <w:bdr w:val="none" w:sz="0" w:space="0" w:color="auto"/>
          <w:lang w:eastAsia="en-US"/>
        </w:rPr>
        <w:t xml:space="preserve">scale </w:t>
      </w:r>
      <w:r>
        <w:rPr>
          <w:rFonts w:asciiTheme="minorHAnsi" w:eastAsiaTheme="minorHAnsi" w:hAnsiTheme="minorHAnsi" w:cstheme="minorBidi"/>
          <w:color w:val="auto"/>
          <w:bdr w:val="none" w:sz="0" w:space="0" w:color="auto"/>
          <w:lang w:eastAsia="en-US"/>
        </w:rPr>
        <w:t>works</w:t>
      </w:r>
      <w:r w:rsidRPr="00180776">
        <w:rPr>
          <w:rFonts w:asciiTheme="minorHAnsi" w:eastAsiaTheme="minorHAnsi" w:hAnsiTheme="minorHAnsi" w:cstheme="minorBidi"/>
          <w:color w:val="auto"/>
          <w:bdr w:val="none" w:sz="0" w:space="0" w:color="auto"/>
          <w:lang w:eastAsia="en-US"/>
        </w:rPr>
        <w:t xml:space="preserve"> to existing early childhood infrastructure (including playgrounds) across the </w:t>
      </w:r>
      <w:r>
        <w:rPr>
          <w:rFonts w:asciiTheme="minorHAnsi" w:eastAsiaTheme="minorHAnsi" w:hAnsiTheme="minorHAnsi" w:cstheme="minorBidi"/>
          <w:color w:val="auto"/>
          <w:bdr w:val="none" w:sz="0" w:space="0" w:color="auto"/>
          <w:lang w:eastAsia="en-US"/>
        </w:rPr>
        <w:t>s</w:t>
      </w:r>
      <w:r w:rsidRPr="00180776">
        <w:rPr>
          <w:rFonts w:asciiTheme="minorHAnsi" w:eastAsiaTheme="minorHAnsi" w:hAnsiTheme="minorHAnsi" w:cstheme="minorBidi"/>
          <w:color w:val="auto"/>
          <w:bdr w:val="none" w:sz="0" w:space="0" w:color="auto"/>
          <w:lang w:eastAsia="en-US"/>
        </w:rPr>
        <w:t>tate.</w:t>
      </w:r>
    </w:p>
    <w:p w14:paraId="798677A1" w14:textId="33BCFB14" w:rsidR="00B32822" w:rsidRDefault="00B32822" w:rsidP="00B32822">
      <w:pPr>
        <w:pStyle w:val="Body"/>
        <w:jc w:val="both"/>
        <w:rPr>
          <w:rFonts w:asciiTheme="minorHAnsi" w:eastAsiaTheme="minorHAnsi" w:hAnsiTheme="minorHAnsi" w:cstheme="minorBidi"/>
          <w:color w:val="auto"/>
          <w:bdr w:val="none" w:sz="0" w:space="0" w:color="auto"/>
          <w:lang w:eastAsia="en-US"/>
        </w:rPr>
      </w:pPr>
      <w:r w:rsidRPr="00180776">
        <w:rPr>
          <w:b/>
          <w:u w:color="000000"/>
        </w:rPr>
        <w:br/>
      </w:r>
      <w:r w:rsidRPr="00B32822">
        <w:rPr>
          <w:rFonts w:asciiTheme="minorHAnsi" w:eastAsiaTheme="minorHAnsi" w:hAnsiTheme="minorHAnsi" w:cstheme="minorBidi"/>
          <w:b/>
          <w:color w:val="auto"/>
          <w:u w:color="000000"/>
          <w:bdr w:val="none" w:sz="0" w:space="0" w:color="auto"/>
          <w:lang w:eastAsia="en-US"/>
        </w:rPr>
        <w:t xml:space="preserve">Project </w:t>
      </w:r>
      <w:r>
        <w:rPr>
          <w:rFonts w:asciiTheme="minorHAnsi" w:eastAsiaTheme="minorHAnsi" w:hAnsiTheme="minorHAnsi" w:cstheme="minorBidi"/>
          <w:b/>
          <w:color w:val="auto"/>
          <w:u w:color="000000"/>
          <w:bdr w:val="none" w:sz="0" w:space="0" w:color="auto"/>
          <w:lang w:eastAsia="en-US"/>
        </w:rPr>
        <w:t>r</w:t>
      </w:r>
      <w:r w:rsidRPr="00B32822">
        <w:rPr>
          <w:rFonts w:asciiTheme="minorHAnsi" w:eastAsiaTheme="minorHAnsi" w:hAnsiTheme="minorHAnsi" w:cstheme="minorBidi"/>
          <w:b/>
          <w:color w:val="auto"/>
          <w:u w:color="000000"/>
          <w:bdr w:val="none" w:sz="0" w:space="0" w:color="auto"/>
          <w:lang w:eastAsia="en-US"/>
        </w:rPr>
        <w:t>equirements</w:t>
      </w:r>
    </w:p>
    <w:p w14:paraId="36A85433" w14:textId="77777777" w:rsidR="00B32822" w:rsidRPr="001D50FE" w:rsidRDefault="00B32822" w:rsidP="00B32822">
      <w:pPr>
        <w:pStyle w:val="Body"/>
        <w:jc w:val="both"/>
        <w:rPr>
          <w:rFonts w:asciiTheme="minorHAnsi" w:hAnsiTheme="minorHAnsi"/>
          <w:color w:val="000000"/>
          <w:u w:color="000000"/>
        </w:rPr>
      </w:pPr>
      <w:r w:rsidRPr="00180776">
        <w:rPr>
          <w:rFonts w:asciiTheme="minorHAnsi" w:eastAsiaTheme="minorHAnsi" w:hAnsiTheme="minorHAnsi" w:cstheme="minorBidi"/>
          <w:color w:val="auto"/>
          <w:bdr w:val="none" w:sz="0" w:space="0" w:color="auto"/>
          <w:lang w:eastAsia="en-US"/>
        </w:rPr>
        <w:t>Your project must be for a facility located in Victoria that is, or will be, licensed to provide a funded Three</w:t>
      </w:r>
      <w:r>
        <w:rPr>
          <w:rFonts w:asciiTheme="minorHAnsi" w:eastAsiaTheme="minorHAnsi" w:hAnsiTheme="minorHAnsi" w:cstheme="minorBidi"/>
          <w:color w:val="auto"/>
          <w:bdr w:val="none" w:sz="0" w:space="0" w:color="auto"/>
          <w:lang w:eastAsia="en-US"/>
        </w:rPr>
        <w:t xml:space="preserve"> </w:t>
      </w:r>
      <w:r w:rsidRPr="00180776">
        <w:rPr>
          <w:rFonts w:asciiTheme="minorHAnsi" w:eastAsiaTheme="minorHAnsi" w:hAnsiTheme="minorHAnsi" w:cstheme="minorBidi"/>
          <w:color w:val="auto"/>
          <w:bdr w:val="none" w:sz="0" w:space="0" w:color="auto"/>
          <w:lang w:eastAsia="en-US"/>
        </w:rPr>
        <w:t xml:space="preserve">and Four-Year-Old Kindergarten program, and must offer or intend to offer both programs. This can be sessional or integrated with long day care. If you are unable to deliver both programs, please contact the VSBA Early Childhood Grants team to discuss your options. </w:t>
      </w:r>
    </w:p>
    <w:p w14:paraId="72B2F3FA" w14:textId="77777777" w:rsidR="00B32822" w:rsidRDefault="00B32822" w:rsidP="00B32822">
      <w:pPr>
        <w:rPr>
          <w:b/>
          <w:u w:color="000000"/>
        </w:rPr>
      </w:pPr>
      <w:r>
        <w:rPr>
          <w:b/>
          <w:u w:color="000000"/>
        </w:rPr>
        <w:t>Funding available</w:t>
      </w:r>
    </w:p>
    <w:p w14:paraId="5646BAA6" w14:textId="77777777" w:rsidR="00B32822" w:rsidRPr="00E609DE" w:rsidRDefault="00B32822" w:rsidP="00B32822">
      <w:pPr>
        <w:autoSpaceDE w:val="0"/>
        <w:autoSpaceDN w:val="0"/>
        <w:adjustRightInd w:val="0"/>
        <w:spacing w:before="0" w:after="0" w:line="240" w:lineRule="auto"/>
        <w:rPr>
          <w:rFonts w:ascii="Century Gothic" w:hAnsi="Century Gothic" w:cs="Century Gothic"/>
          <w:color w:val="000000"/>
        </w:rPr>
      </w:pPr>
      <w:r w:rsidRPr="00E609DE">
        <w:rPr>
          <w:rFonts w:ascii="Century Gothic" w:hAnsi="Century Gothic" w:cs="Century Gothic"/>
          <w:color w:val="000000"/>
        </w:rPr>
        <w:t xml:space="preserve">Eligible organisations can apply for up to </w:t>
      </w:r>
      <w:r w:rsidRPr="00E609DE">
        <w:rPr>
          <w:rFonts w:ascii="Century Gothic" w:hAnsi="Century Gothic" w:cs="Century Gothic"/>
          <w:b/>
          <w:bCs/>
          <w:color w:val="000000"/>
        </w:rPr>
        <w:t xml:space="preserve">$50,000 </w:t>
      </w:r>
      <w:r w:rsidRPr="00E609DE">
        <w:rPr>
          <w:rFonts w:ascii="Century Gothic" w:hAnsi="Century Gothic" w:cs="Century Gothic"/>
          <w:color w:val="000000"/>
        </w:rPr>
        <w:t xml:space="preserve">per grant (GST exclusive). </w:t>
      </w:r>
    </w:p>
    <w:p w14:paraId="727363D1" w14:textId="5329FBF0" w:rsidR="00B32822" w:rsidRDefault="00562F4D" w:rsidP="00B32822">
      <w:pPr>
        <w:spacing w:line="220" w:lineRule="atLeast"/>
        <w:jc w:val="both"/>
        <w:rPr>
          <w:u w:color="000000"/>
        </w:rPr>
      </w:pPr>
      <w:r>
        <w:rPr>
          <w:rFonts w:ascii="Century Gothic" w:hAnsi="Century Gothic" w:cs="Century Gothic"/>
          <w:color w:val="000000"/>
        </w:rPr>
        <w:t xml:space="preserve">Co -contributions are </w:t>
      </w:r>
      <w:r w:rsidR="003D3746">
        <w:rPr>
          <w:rFonts w:ascii="Century Gothic" w:hAnsi="Century Gothic" w:cs="Century Gothic"/>
          <w:color w:val="000000"/>
        </w:rPr>
        <w:t>allowed</w:t>
      </w:r>
      <w:r>
        <w:rPr>
          <w:rFonts w:ascii="Century Gothic" w:hAnsi="Century Gothic" w:cs="Century Gothic"/>
          <w:color w:val="000000"/>
        </w:rPr>
        <w:t xml:space="preserve"> but </w:t>
      </w:r>
      <w:r w:rsidRPr="00FF0062">
        <w:rPr>
          <w:rFonts w:ascii="Century Gothic" w:hAnsi="Century Gothic" w:cs="Century Gothic"/>
          <w:b/>
          <w:bCs/>
          <w:color w:val="000000"/>
        </w:rPr>
        <w:t>not required</w:t>
      </w:r>
      <w:r>
        <w:rPr>
          <w:rFonts w:ascii="Century Gothic" w:hAnsi="Century Gothic" w:cs="Century Gothic"/>
          <w:color w:val="000000"/>
        </w:rPr>
        <w:t xml:space="preserve"> for </w:t>
      </w:r>
      <w:r w:rsidR="00FB1989">
        <w:rPr>
          <w:rFonts w:ascii="Century Gothic" w:hAnsi="Century Gothic" w:cs="Century Gothic"/>
          <w:color w:val="000000"/>
        </w:rPr>
        <w:t xml:space="preserve">applications under the </w:t>
      </w:r>
      <w:r w:rsidR="00F86371">
        <w:t xml:space="preserve">Minor Works and Refurbishment </w:t>
      </w:r>
      <w:r w:rsidR="00FB1989">
        <w:rPr>
          <w:rFonts w:ascii="Century Gothic" w:hAnsi="Century Gothic" w:cs="Century Gothic"/>
          <w:color w:val="000000"/>
        </w:rPr>
        <w:t>stream</w:t>
      </w:r>
      <w:r>
        <w:rPr>
          <w:rFonts w:ascii="Century Gothic" w:hAnsi="Century Gothic" w:cs="Century Gothic"/>
          <w:color w:val="000000"/>
        </w:rPr>
        <w:t>.</w:t>
      </w:r>
      <w:r w:rsidR="00B32822">
        <w:rPr>
          <w:u w:color="000000"/>
        </w:rPr>
        <w:br/>
      </w:r>
    </w:p>
    <w:p w14:paraId="4FC9503F" w14:textId="77777777" w:rsidR="00B32822" w:rsidRDefault="00B32822" w:rsidP="00B32822">
      <w:pPr>
        <w:rPr>
          <w:b/>
          <w:u w:color="000000"/>
        </w:rPr>
      </w:pPr>
      <w:r>
        <w:rPr>
          <w:b/>
          <w:u w:color="000000"/>
        </w:rPr>
        <w:t xml:space="preserve">Project completion </w:t>
      </w:r>
    </w:p>
    <w:p w14:paraId="326A7934" w14:textId="4A4E5BA1" w:rsidR="00341F9B" w:rsidRDefault="00B32822" w:rsidP="00E52076">
      <w:pPr>
        <w:jc w:val="both"/>
        <w:rPr>
          <w:u w:color="000000"/>
        </w:rPr>
      </w:pPr>
      <w:r>
        <w:rPr>
          <w:u w:color="000000"/>
        </w:rPr>
        <w:t xml:space="preserve">Projects funded under the </w:t>
      </w:r>
      <w:r w:rsidR="00F86371">
        <w:t xml:space="preserve">Minor Works and Refurbishment </w:t>
      </w:r>
      <w:r w:rsidR="00EE4662">
        <w:rPr>
          <w:u w:color="000000"/>
        </w:rPr>
        <w:t xml:space="preserve">stream </w:t>
      </w:r>
      <w:r>
        <w:rPr>
          <w:u w:color="000000"/>
        </w:rPr>
        <w:t xml:space="preserve">are expected </w:t>
      </w:r>
      <w:r w:rsidRPr="001D50FE">
        <w:rPr>
          <w:u w:color="000000"/>
        </w:rPr>
        <w:t xml:space="preserve">to be completed </w:t>
      </w:r>
      <w:r>
        <w:rPr>
          <w:u w:color="000000"/>
        </w:rPr>
        <w:t xml:space="preserve">and acquitted </w:t>
      </w:r>
      <w:r w:rsidRPr="001D50FE">
        <w:rPr>
          <w:u w:color="000000"/>
        </w:rPr>
        <w:t xml:space="preserve">within </w:t>
      </w:r>
      <w:r w:rsidR="00FB1989">
        <w:rPr>
          <w:b/>
          <w:u w:color="000000"/>
        </w:rPr>
        <w:t xml:space="preserve">8 </w:t>
      </w:r>
      <w:r w:rsidRPr="002151F6">
        <w:rPr>
          <w:b/>
          <w:u w:color="000000"/>
        </w:rPr>
        <w:t>months</w:t>
      </w:r>
      <w:r w:rsidRPr="001D50FE">
        <w:rPr>
          <w:u w:color="000000"/>
        </w:rPr>
        <w:t xml:space="preserve"> </w:t>
      </w:r>
      <w:r>
        <w:rPr>
          <w:u w:color="000000"/>
        </w:rPr>
        <w:t xml:space="preserve">following the execution of </w:t>
      </w:r>
      <w:r w:rsidR="00EA1AC0">
        <w:rPr>
          <w:u w:color="000000"/>
        </w:rPr>
        <w:t>a Common Funding A</w:t>
      </w:r>
      <w:r>
        <w:rPr>
          <w:u w:color="000000"/>
        </w:rPr>
        <w:t xml:space="preserve">greement </w:t>
      </w:r>
      <w:r w:rsidR="00EA1AC0">
        <w:rPr>
          <w:u w:color="000000"/>
        </w:rPr>
        <w:t xml:space="preserve">(CFA) </w:t>
      </w:r>
      <w:r>
        <w:rPr>
          <w:u w:color="000000"/>
        </w:rPr>
        <w:t xml:space="preserve">between the grant recipient and the </w:t>
      </w:r>
      <w:r w:rsidR="00341F9B">
        <w:rPr>
          <w:u w:color="000000"/>
        </w:rPr>
        <w:t>Victoria School Building Authority (VSBA</w:t>
      </w:r>
      <w:r w:rsidR="00EA1AC0">
        <w:rPr>
          <w:u w:color="000000"/>
        </w:rPr>
        <w:t>)</w:t>
      </w:r>
      <w:r w:rsidR="004C6509">
        <w:rPr>
          <w:u w:color="000000"/>
        </w:rPr>
        <w:t>.</w:t>
      </w:r>
      <w:r w:rsidRPr="001D50FE">
        <w:rPr>
          <w:u w:color="000000"/>
        </w:rPr>
        <w:t xml:space="preserve"> </w:t>
      </w:r>
    </w:p>
    <w:p w14:paraId="36A26024" w14:textId="424FAEC2" w:rsidR="00B32822" w:rsidRDefault="00B32822" w:rsidP="00E52076">
      <w:pPr>
        <w:jc w:val="both"/>
        <w:rPr>
          <w:color w:val="000000"/>
          <w:u w:color="000000"/>
        </w:rPr>
      </w:pPr>
      <w:r w:rsidRPr="001D50FE">
        <w:rPr>
          <w:u w:color="000000"/>
        </w:rPr>
        <w:t xml:space="preserve">Funding agreements must be </w:t>
      </w:r>
      <w:r w:rsidRPr="001D50FE">
        <w:rPr>
          <w:color w:val="000000"/>
          <w:u w:color="000000"/>
        </w:rPr>
        <w:t xml:space="preserve">signed </w:t>
      </w:r>
      <w:r>
        <w:rPr>
          <w:color w:val="000000"/>
          <w:u w:color="000000"/>
        </w:rPr>
        <w:t xml:space="preserve">and submitted to the </w:t>
      </w:r>
      <w:r w:rsidR="004C6509">
        <w:rPr>
          <w:color w:val="000000"/>
          <w:u w:color="000000"/>
        </w:rPr>
        <w:t>VSBA</w:t>
      </w:r>
      <w:r>
        <w:rPr>
          <w:color w:val="000000"/>
          <w:u w:color="000000"/>
        </w:rPr>
        <w:t xml:space="preserve"> </w:t>
      </w:r>
      <w:r w:rsidRPr="001D50FE">
        <w:rPr>
          <w:color w:val="000000"/>
          <w:u w:color="000000"/>
        </w:rPr>
        <w:t xml:space="preserve">by </w:t>
      </w:r>
      <w:r>
        <w:rPr>
          <w:color w:val="000000"/>
          <w:u w:color="000000"/>
        </w:rPr>
        <w:t xml:space="preserve">an authorised officer of the recipient organisation no later than </w:t>
      </w:r>
      <w:r w:rsidRPr="002151F6">
        <w:rPr>
          <w:b/>
          <w:bCs/>
          <w:color w:val="000000"/>
          <w:u w:color="000000"/>
        </w:rPr>
        <w:t>four weeks</w:t>
      </w:r>
      <w:r>
        <w:rPr>
          <w:color w:val="000000"/>
          <w:u w:color="000000"/>
        </w:rPr>
        <w:t xml:space="preserve"> after receipt.</w:t>
      </w:r>
    </w:p>
    <w:p w14:paraId="05F02E15" w14:textId="7CA732B5" w:rsidR="00222C99" w:rsidRPr="00454426" w:rsidRDefault="00222C99" w:rsidP="00454426">
      <w:pPr>
        <w:pStyle w:val="Body"/>
        <w:jc w:val="both"/>
        <w:rPr>
          <w:rFonts w:asciiTheme="minorHAnsi" w:hAnsiTheme="minorHAnsi"/>
          <w:color w:val="000000"/>
          <w:u w:color="000000"/>
        </w:rPr>
      </w:pPr>
      <w:r w:rsidRPr="00AA0369">
        <w:rPr>
          <w:rFonts w:ascii="Century Gothic" w:hAnsi="Century Gothic" w:cs="Century Gothic"/>
          <w:color w:val="000000"/>
        </w:rPr>
        <w:t xml:space="preserve">In cases where a project is delayed for an unreasonable length of time, or where substantive changes to scope are made after funding has been approved, the </w:t>
      </w:r>
      <w:r>
        <w:rPr>
          <w:rFonts w:ascii="Century Gothic" w:hAnsi="Century Gothic" w:cs="Century Gothic"/>
          <w:color w:val="000000"/>
        </w:rPr>
        <w:t>VSBA</w:t>
      </w:r>
      <w:r w:rsidRPr="00AA0369">
        <w:rPr>
          <w:rFonts w:ascii="Century Gothic" w:hAnsi="Century Gothic" w:cs="Century Gothic"/>
          <w:color w:val="000000"/>
        </w:rPr>
        <w:t xml:space="preserve"> reserves the right to cancel the grant and, if applicable, recoup any funds that have already been provided.</w:t>
      </w:r>
    </w:p>
    <w:p w14:paraId="0E4F0871" w14:textId="26E5580E" w:rsidR="00B32822" w:rsidRPr="008A2921" w:rsidRDefault="00F86371" w:rsidP="008A2921">
      <w:pPr>
        <w:pStyle w:val="Heading3"/>
      </w:pPr>
      <w:bookmarkStart w:id="5" w:name="_Toc117780563"/>
      <w:r>
        <w:t xml:space="preserve">Major Works and </w:t>
      </w:r>
      <w:r w:rsidR="00CF7641">
        <w:t>refurbishment</w:t>
      </w:r>
      <w:bookmarkEnd w:id="5"/>
      <w:r w:rsidR="00CF7641">
        <w:t xml:space="preserve"> </w:t>
      </w:r>
    </w:p>
    <w:p w14:paraId="090395D8" w14:textId="31F77DB8" w:rsidR="00B32822" w:rsidRDefault="00B32822" w:rsidP="00B32822">
      <w:pPr>
        <w:rPr>
          <w:u w:color="000000"/>
        </w:rPr>
      </w:pPr>
      <w:r>
        <w:rPr>
          <w:u w:color="000000"/>
        </w:rPr>
        <w:t xml:space="preserve">The </w:t>
      </w:r>
      <w:r w:rsidR="00FB1989">
        <w:rPr>
          <w:u w:color="000000"/>
        </w:rPr>
        <w:t xml:space="preserve">Major </w:t>
      </w:r>
      <w:r w:rsidR="00FF0062">
        <w:rPr>
          <w:u w:color="000000"/>
        </w:rPr>
        <w:t>Works</w:t>
      </w:r>
      <w:r w:rsidR="00FB1989">
        <w:rPr>
          <w:u w:color="000000"/>
        </w:rPr>
        <w:t xml:space="preserve"> </w:t>
      </w:r>
      <w:r w:rsidR="00F86371">
        <w:rPr>
          <w:u w:color="000000"/>
        </w:rPr>
        <w:t xml:space="preserve">and Refurbishment </w:t>
      </w:r>
      <w:r w:rsidR="00EE4662">
        <w:rPr>
          <w:u w:color="000000"/>
        </w:rPr>
        <w:t xml:space="preserve">stream </w:t>
      </w:r>
      <w:r>
        <w:rPr>
          <w:u w:color="000000"/>
        </w:rPr>
        <w:t xml:space="preserve">funds </w:t>
      </w:r>
      <w:r w:rsidR="001030A7">
        <w:rPr>
          <w:u w:color="000000"/>
        </w:rPr>
        <w:t>larger scale</w:t>
      </w:r>
      <w:r>
        <w:rPr>
          <w:u w:color="000000"/>
        </w:rPr>
        <w:t xml:space="preserve"> works to existing early childhood infrastructure (including playgrounds) across the state. </w:t>
      </w:r>
    </w:p>
    <w:p w14:paraId="69983B2F" w14:textId="77777777" w:rsidR="00B32822" w:rsidRPr="00F353AA" w:rsidRDefault="00B32822" w:rsidP="00B32822">
      <w:pPr>
        <w:rPr>
          <w:u w:color="000000"/>
        </w:rPr>
      </w:pPr>
    </w:p>
    <w:p w14:paraId="1023715D" w14:textId="77777777" w:rsidR="00B32822" w:rsidRDefault="00B32822" w:rsidP="00B32822">
      <w:pPr>
        <w:pStyle w:val="Body"/>
        <w:jc w:val="both"/>
        <w:rPr>
          <w:rFonts w:asciiTheme="minorHAnsi" w:eastAsiaTheme="minorHAnsi" w:hAnsiTheme="minorHAnsi" w:cstheme="minorBidi"/>
          <w:color w:val="auto"/>
          <w:bdr w:val="none" w:sz="0" w:space="0" w:color="auto"/>
          <w:lang w:eastAsia="en-US"/>
        </w:rPr>
      </w:pPr>
      <w:r w:rsidRPr="00CA2206">
        <w:rPr>
          <w:rFonts w:asciiTheme="minorHAnsi" w:eastAsiaTheme="minorHAnsi" w:hAnsiTheme="minorHAnsi" w:cstheme="minorBidi"/>
          <w:b/>
          <w:color w:val="auto"/>
          <w:u w:color="000000"/>
          <w:bdr w:val="none" w:sz="0" w:space="0" w:color="auto"/>
          <w:lang w:eastAsia="en-US"/>
        </w:rPr>
        <w:t xml:space="preserve">Project </w:t>
      </w:r>
      <w:r>
        <w:rPr>
          <w:rFonts w:asciiTheme="minorHAnsi" w:eastAsiaTheme="minorHAnsi" w:hAnsiTheme="minorHAnsi" w:cstheme="minorBidi"/>
          <w:b/>
          <w:color w:val="auto"/>
          <w:u w:color="000000"/>
          <w:bdr w:val="none" w:sz="0" w:space="0" w:color="auto"/>
          <w:lang w:eastAsia="en-US"/>
        </w:rPr>
        <w:t>r</w:t>
      </w:r>
      <w:r w:rsidRPr="00CA2206">
        <w:rPr>
          <w:rFonts w:asciiTheme="minorHAnsi" w:eastAsiaTheme="minorHAnsi" w:hAnsiTheme="minorHAnsi" w:cstheme="minorBidi"/>
          <w:b/>
          <w:color w:val="auto"/>
          <w:u w:color="000000"/>
          <w:bdr w:val="none" w:sz="0" w:space="0" w:color="auto"/>
          <w:lang w:eastAsia="en-US"/>
        </w:rPr>
        <w:t>equirements</w:t>
      </w:r>
    </w:p>
    <w:p w14:paraId="3AC0B6DB" w14:textId="6E8FF5B2" w:rsidR="00B32822" w:rsidRDefault="00B32822" w:rsidP="00B32822">
      <w:pPr>
        <w:pStyle w:val="Body"/>
        <w:jc w:val="both"/>
        <w:rPr>
          <w:rFonts w:asciiTheme="minorHAnsi" w:eastAsiaTheme="minorHAnsi" w:hAnsiTheme="minorHAnsi" w:cstheme="minorBidi"/>
          <w:color w:val="auto"/>
          <w:bdr w:val="none" w:sz="0" w:space="0" w:color="auto"/>
          <w:lang w:eastAsia="en-US"/>
        </w:rPr>
      </w:pPr>
      <w:r w:rsidRPr="00CA2206">
        <w:rPr>
          <w:rFonts w:asciiTheme="minorHAnsi" w:eastAsiaTheme="minorHAnsi" w:hAnsiTheme="minorHAnsi" w:cstheme="minorBidi"/>
          <w:color w:val="auto"/>
          <w:bdr w:val="none" w:sz="0" w:space="0" w:color="auto"/>
          <w:lang w:eastAsia="en-US"/>
        </w:rPr>
        <w:t xml:space="preserve">Your project must be for a facility located in Victoria that is, or will be, licensed to provide a funded Three and Four-Year-Old Kindergarten program, and must offer or intend to offer both programs. This can be </w:t>
      </w:r>
      <w:r w:rsidRPr="00CA2206">
        <w:rPr>
          <w:rFonts w:asciiTheme="minorHAnsi" w:eastAsiaTheme="minorHAnsi" w:hAnsiTheme="minorHAnsi" w:cstheme="minorBidi"/>
          <w:color w:val="auto"/>
          <w:bdr w:val="none" w:sz="0" w:space="0" w:color="auto"/>
          <w:lang w:eastAsia="en-US"/>
        </w:rPr>
        <w:lastRenderedPageBreak/>
        <w:t xml:space="preserve">sessional or integrated with long day care. If you are unable to deliver both programs, please contact the VSBA Early Childhood Grants team to discuss your options. </w:t>
      </w:r>
    </w:p>
    <w:p w14:paraId="23D191EC" w14:textId="39D7BFB6" w:rsidR="00FB1989" w:rsidRPr="001D50FE" w:rsidRDefault="00FB1989" w:rsidP="00B32822">
      <w:pPr>
        <w:pStyle w:val="Body"/>
        <w:jc w:val="both"/>
        <w:rPr>
          <w:rFonts w:asciiTheme="minorHAnsi" w:hAnsiTheme="minorHAnsi"/>
          <w:color w:val="000000"/>
          <w:u w:color="000000"/>
        </w:rPr>
      </w:pPr>
      <w:r w:rsidRPr="00AA0369">
        <w:rPr>
          <w:rFonts w:ascii="Century Gothic" w:hAnsi="Century Gothic" w:cs="Century Gothic"/>
          <w:color w:val="000000"/>
        </w:rPr>
        <w:t xml:space="preserve">In cases where a project is delayed for an unreasonable length of time, or where substantive changes to scope are made after funding has been approved, the </w:t>
      </w:r>
      <w:r>
        <w:rPr>
          <w:rFonts w:ascii="Century Gothic" w:hAnsi="Century Gothic" w:cs="Century Gothic"/>
          <w:color w:val="000000"/>
        </w:rPr>
        <w:t>VSBA</w:t>
      </w:r>
      <w:r w:rsidRPr="00AA0369">
        <w:rPr>
          <w:rFonts w:ascii="Century Gothic" w:hAnsi="Century Gothic" w:cs="Century Gothic"/>
          <w:color w:val="000000"/>
        </w:rPr>
        <w:t xml:space="preserve"> reserves the right to cancel the grant and, if applicable, recoup any funds that have already been provided.</w:t>
      </w:r>
    </w:p>
    <w:p w14:paraId="0E33C0A2" w14:textId="77687F72" w:rsidR="00B32822" w:rsidRDefault="00B32822" w:rsidP="00B32822">
      <w:pPr>
        <w:rPr>
          <w:b/>
          <w:u w:color="000000"/>
        </w:rPr>
      </w:pPr>
      <w:r>
        <w:rPr>
          <w:b/>
          <w:u w:color="000000"/>
        </w:rPr>
        <w:t>Funding available</w:t>
      </w:r>
    </w:p>
    <w:bookmarkEnd w:id="1"/>
    <w:p w14:paraId="702A6A69" w14:textId="5C0B2CE7" w:rsidR="00B32822" w:rsidRDefault="00B32822" w:rsidP="00B32822">
      <w:pPr>
        <w:autoSpaceDE w:val="0"/>
        <w:autoSpaceDN w:val="0"/>
        <w:adjustRightInd w:val="0"/>
        <w:spacing w:before="0" w:after="0" w:line="240" w:lineRule="auto"/>
        <w:rPr>
          <w:rFonts w:ascii="Century Gothic" w:hAnsi="Century Gothic" w:cs="Century Gothic"/>
          <w:color w:val="000000"/>
        </w:rPr>
      </w:pPr>
      <w:r w:rsidRPr="00E609DE">
        <w:rPr>
          <w:rFonts w:ascii="Century Gothic" w:hAnsi="Century Gothic" w:cs="Century Gothic"/>
          <w:color w:val="000000"/>
        </w:rPr>
        <w:t xml:space="preserve">Eligible organisations can apply for </w:t>
      </w:r>
      <w:r>
        <w:rPr>
          <w:rFonts w:ascii="Century Gothic" w:hAnsi="Century Gothic" w:cs="Century Gothic"/>
          <w:color w:val="000000"/>
        </w:rPr>
        <w:t>grants valued between $</w:t>
      </w:r>
      <w:r w:rsidRPr="00180776">
        <w:rPr>
          <w:rFonts w:ascii="Century Gothic" w:hAnsi="Century Gothic" w:cs="Century Gothic"/>
          <w:b/>
          <w:bCs/>
          <w:color w:val="000000"/>
        </w:rPr>
        <w:t>50,000</w:t>
      </w:r>
      <w:r w:rsidRPr="00E609DE">
        <w:rPr>
          <w:rFonts w:ascii="Century Gothic" w:hAnsi="Century Gothic" w:cs="Century Gothic"/>
          <w:color w:val="000000"/>
        </w:rPr>
        <w:t xml:space="preserve"> </w:t>
      </w:r>
      <w:r>
        <w:rPr>
          <w:rFonts w:ascii="Century Gothic" w:hAnsi="Century Gothic" w:cs="Century Gothic"/>
          <w:color w:val="000000"/>
        </w:rPr>
        <w:t>and</w:t>
      </w:r>
      <w:r w:rsidRPr="00E609DE">
        <w:rPr>
          <w:rFonts w:ascii="Century Gothic" w:hAnsi="Century Gothic" w:cs="Century Gothic"/>
          <w:color w:val="000000"/>
        </w:rPr>
        <w:t xml:space="preserve"> </w:t>
      </w:r>
      <w:r w:rsidRPr="00E609DE">
        <w:rPr>
          <w:rFonts w:ascii="Century Gothic" w:hAnsi="Century Gothic" w:cs="Century Gothic"/>
          <w:b/>
          <w:bCs/>
          <w:color w:val="000000"/>
        </w:rPr>
        <w:t>$5</w:t>
      </w:r>
      <w:r>
        <w:rPr>
          <w:rFonts w:ascii="Century Gothic" w:hAnsi="Century Gothic" w:cs="Century Gothic"/>
          <w:b/>
          <w:bCs/>
          <w:color w:val="000000"/>
        </w:rPr>
        <w:t>0</w:t>
      </w:r>
      <w:r w:rsidRPr="00E609DE">
        <w:rPr>
          <w:rFonts w:ascii="Century Gothic" w:hAnsi="Century Gothic" w:cs="Century Gothic"/>
          <w:b/>
          <w:bCs/>
          <w:color w:val="000000"/>
        </w:rPr>
        <w:t xml:space="preserve">0,000 </w:t>
      </w:r>
      <w:r w:rsidRPr="00E609DE">
        <w:rPr>
          <w:rFonts w:ascii="Century Gothic" w:hAnsi="Century Gothic" w:cs="Century Gothic"/>
          <w:color w:val="000000"/>
        </w:rPr>
        <w:t xml:space="preserve">per grant (GST exclusive). </w:t>
      </w:r>
    </w:p>
    <w:p w14:paraId="33C67721" w14:textId="5FD50554" w:rsidR="00341F9B" w:rsidRDefault="00341F9B" w:rsidP="00B32822">
      <w:pPr>
        <w:autoSpaceDE w:val="0"/>
        <w:autoSpaceDN w:val="0"/>
        <w:adjustRightInd w:val="0"/>
        <w:spacing w:before="0" w:after="0" w:line="240" w:lineRule="auto"/>
        <w:rPr>
          <w:rFonts w:ascii="Century Gothic" w:hAnsi="Century Gothic" w:cs="Century Gothic"/>
          <w:color w:val="000000"/>
        </w:rPr>
      </w:pPr>
    </w:p>
    <w:p w14:paraId="3D9EECAC" w14:textId="4D34C509" w:rsidR="00FB1989" w:rsidRPr="00E609DE" w:rsidRDefault="00FB1989" w:rsidP="00B32822">
      <w:pPr>
        <w:autoSpaceDE w:val="0"/>
        <w:autoSpaceDN w:val="0"/>
        <w:adjustRightInd w:val="0"/>
        <w:spacing w:before="0" w:after="0" w:line="240" w:lineRule="auto"/>
        <w:rPr>
          <w:rFonts w:ascii="Century Gothic" w:hAnsi="Century Gothic" w:cs="Century Gothic"/>
          <w:color w:val="000000"/>
        </w:rPr>
      </w:pPr>
      <w:r>
        <w:rPr>
          <w:rFonts w:ascii="Century Gothic" w:hAnsi="Century Gothic" w:cs="Century Gothic"/>
          <w:color w:val="000000"/>
        </w:rPr>
        <w:t xml:space="preserve">Co -contributions are </w:t>
      </w:r>
      <w:r w:rsidR="003D3746">
        <w:rPr>
          <w:rFonts w:ascii="Century Gothic" w:hAnsi="Century Gothic" w:cs="Century Gothic"/>
          <w:color w:val="000000"/>
        </w:rPr>
        <w:t>allowed</w:t>
      </w:r>
      <w:r>
        <w:rPr>
          <w:rFonts w:ascii="Century Gothic" w:hAnsi="Century Gothic" w:cs="Century Gothic"/>
          <w:color w:val="000000"/>
        </w:rPr>
        <w:t xml:space="preserve"> but </w:t>
      </w:r>
      <w:r w:rsidRPr="000847D0">
        <w:rPr>
          <w:rFonts w:ascii="Century Gothic" w:hAnsi="Century Gothic" w:cs="Century Gothic"/>
          <w:b/>
          <w:bCs/>
          <w:color w:val="000000"/>
        </w:rPr>
        <w:t>not required</w:t>
      </w:r>
      <w:r>
        <w:rPr>
          <w:rFonts w:ascii="Century Gothic" w:hAnsi="Century Gothic" w:cs="Century Gothic"/>
          <w:color w:val="000000"/>
        </w:rPr>
        <w:t xml:space="preserve"> for applications under the </w:t>
      </w:r>
      <w:r w:rsidR="00C02296">
        <w:rPr>
          <w:u w:color="000000"/>
        </w:rPr>
        <w:t xml:space="preserve">Major Works and </w:t>
      </w:r>
      <w:r w:rsidR="001030A7">
        <w:rPr>
          <w:u w:color="000000"/>
        </w:rPr>
        <w:t>Refurbishment</w:t>
      </w:r>
      <w:r w:rsidR="001030A7">
        <w:rPr>
          <w:rFonts w:ascii="Century Gothic" w:hAnsi="Century Gothic" w:cs="Century Gothic"/>
          <w:color w:val="000000"/>
        </w:rPr>
        <w:t xml:space="preserve"> stream</w:t>
      </w:r>
      <w:r>
        <w:rPr>
          <w:rFonts w:ascii="Century Gothic" w:hAnsi="Century Gothic" w:cs="Century Gothic"/>
          <w:color w:val="000000"/>
        </w:rPr>
        <w:t>.</w:t>
      </w:r>
      <w:r w:rsidDel="00FB1989">
        <w:rPr>
          <w:rFonts w:ascii="Century Gothic" w:hAnsi="Century Gothic" w:cs="Century Gothic"/>
          <w:color w:val="000000"/>
        </w:rPr>
        <w:t xml:space="preserve"> </w:t>
      </w:r>
    </w:p>
    <w:p w14:paraId="30356BC1" w14:textId="3E760761" w:rsidR="00B32822" w:rsidRDefault="00B32822" w:rsidP="00B32822">
      <w:pPr>
        <w:rPr>
          <w:b/>
          <w:u w:color="000000"/>
        </w:rPr>
      </w:pPr>
      <w:r>
        <w:rPr>
          <w:b/>
          <w:u w:color="000000"/>
        </w:rPr>
        <w:t xml:space="preserve">Project completion </w:t>
      </w:r>
    </w:p>
    <w:p w14:paraId="06486357" w14:textId="40593D8E" w:rsidR="00FB1989" w:rsidRDefault="00B32822" w:rsidP="00B32822">
      <w:pPr>
        <w:jc w:val="both"/>
        <w:rPr>
          <w:color w:val="000000"/>
          <w:u w:color="000000"/>
        </w:rPr>
      </w:pPr>
      <w:r>
        <w:rPr>
          <w:u w:color="000000"/>
        </w:rPr>
        <w:t xml:space="preserve">Projects funded under the </w:t>
      </w:r>
      <w:r w:rsidR="00C02296">
        <w:rPr>
          <w:u w:color="000000"/>
        </w:rPr>
        <w:t xml:space="preserve">Major Works and Refurbishment </w:t>
      </w:r>
      <w:r w:rsidR="00EE4662">
        <w:rPr>
          <w:u w:color="000000"/>
        </w:rPr>
        <w:t xml:space="preserve">stream </w:t>
      </w:r>
      <w:r>
        <w:rPr>
          <w:u w:color="000000"/>
        </w:rPr>
        <w:t xml:space="preserve">are expected </w:t>
      </w:r>
      <w:r w:rsidRPr="001D50FE">
        <w:rPr>
          <w:u w:color="000000"/>
        </w:rPr>
        <w:t xml:space="preserve">to be completed </w:t>
      </w:r>
      <w:r>
        <w:rPr>
          <w:u w:color="000000"/>
        </w:rPr>
        <w:t xml:space="preserve">and acquitted </w:t>
      </w:r>
      <w:r w:rsidRPr="001D50FE">
        <w:rPr>
          <w:u w:color="000000"/>
        </w:rPr>
        <w:t xml:space="preserve">within </w:t>
      </w:r>
      <w:r w:rsidRPr="002151F6">
        <w:rPr>
          <w:b/>
          <w:u w:color="000000"/>
        </w:rPr>
        <w:t>12 months</w:t>
      </w:r>
      <w:r w:rsidRPr="001D50FE">
        <w:rPr>
          <w:u w:color="000000"/>
        </w:rPr>
        <w:t xml:space="preserve"> </w:t>
      </w:r>
      <w:r>
        <w:rPr>
          <w:u w:color="000000"/>
        </w:rPr>
        <w:t xml:space="preserve">following the execution of </w:t>
      </w:r>
      <w:r w:rsidR="0067451D">
        <w:rPr>
          <w:u w:color="000000"/>
        </w:rPr>
        <w:t>a CFA</w:t>
      </w:r>
      <w:r>
        <w:rPr>
          <w:u w:color="000000"/>
        </w:rPr>
        <w:t xml:space="preserve"> between the grant recipient and </w:t>
      </w:r>
      <w:r w:rsidR="00EA1AC0">
        <w:rPr>
          <w:u w:color="000000"/>
        </w:rPr>
        <w:t xml:space="preserve">the </w:t>
      </w:r>
      <w:r w:rsidR="00341F9B">
        <w:rPr>
          <w:u w:color="000000"/>
        </w:rPr>
        <w:t>VSBA</w:t>
      </w:r>
      <w:r w:rsidRPr="001D50FE">
        <w:rPr>
          <w:u w:color="000000"/>
        </w:rPr>
        <w:t xml:space="preserve">. Funding agreements must be </w:t>
      </w:r>
      <w:r w:rsidRPr="001D50FE">
        <w:rPr>
          <w:color w:val="000000"/>
          <w:u w:color="000000"/>
        </w:rPr>
        <w:t xml:space="preserve">signed </w:t>
      </w:r>
      <w:r>
        <w:rPr>
          <w:color w:val="000000"/>
          <w:u w:color="000000"/>
        </w:rPr>
        <w:t xml:space="preserve">and submitted to the </w:t>
      </w:r>
      <w:r w:rsidR="004C6509">
        <w:rPr>
          <w:color w:val="000000"/>
          <w:u w:color="000000"/>
        </w:rPr>
        <w:t>VSBA</w:t>
      </w:r>
      <w:r>
        <w:rPr>
          <w:color w:val="000000"/>
          <w:u w:color="000000"/>
        </w:rPr>
        <w:t xml:space="preserve"> </w:t>
      </w:r>
      <w:r w:rsidRPr="001D50FE">
        <w:rPr>
          <w:color w:val="000000"/>
          <w:u w:color="000000"/>
        </w:rPr>
        <w:t xml:space="preserve">by </w:t>
      </w:r>
      <w:r>
        <w:rPr>
          <w:color w:val="000000"/>
          <w:u w:color="000000"/>
        </w:rPr>
        <w:t xml:space="preserve">an authorised officer of the recipient organisation no later than </w:t>
      </w:r>
      <w:r w:rsidRPr="002151F6">
        <w:rPr>
          <w:b/>
          <w:bCs/>
          <w:color w:val="000000"/>
          <w:u w:color="000000"/>
        </w:rPr>
        <w:t>four weeks</w:t>
      </w:r>
      <w:r>
        <w:rPr>
          <w:color w:val="000000"/>
          <w:u w:color="000000"/>
        </w:rPr>
        <w:t xml:space="preserve"> after receipt.</w:t>
      </w:r>
    </w:p>
    <w:p w14:paraId="7496D099" w14:textId="58CD6668" w:rsidR="00FB1989" w:rsidRDefault="00FB1989" w:rsidP="00B32822">
      <w:pPr>
        <w:jc w:val="both"/>
        <w:rPr>
          <w:color w:val="000000"/>
          <w:u w:color="000000"/>
        </w:rPr>
      </w:pPr>
      <w:r w:rsidRPr="00AA0369">
        <w:rPr>
          <w:rFonts w:ascii="Century Gothic" w:hAnsi="Century Gothic" w:cs="Century Gothic"/>
          <w:color w:val="000000"/>
        </w:rPr>
        <w:t xml:space="preserve">In cases where a project is delayed for an unreasonable length of time, or where substantive changes to scope are made after funding has been approved, the </w:t>
      </w:r>
      <w:r>
        <w:rPr>
          <w:rFonts w:ascii="Century Gothic" w:hAnsi="Century Gothic" w:cs="Century Gothic"/>
          <w:color w:val="000000"/>
        </w:rPr>
        <w:t>VSBA</w:t>
      </w:r>
      <w:r w:rsidRPr="00AA0369">
        <w:rPr>
          <w:rFonts w:ascii="Century Gothic" w:hAnsi="Century Gothic" w:cs="Century Gothic"/>
          <w:color w:val="000000"/>
        </w:rPr>
        <w:t xml:space="preserve"> reserves the right to cancel the grant and, if applicable, recoup any funds that have already been provided.</w:t>
      </w:r>
    </w:p>
    <w:p w14:paraId="472808E1" w14:textId="28210275" w:rsidR="00B32822" w:rsidRDefault="00B32822" w:rsidP="00B32822">
      <w:pPr>
        <w:rPr>
          <w:rFonts w:asciiTheme="majorHAnsi" w:eastAsiaTheme="majorEastAsia" w:hAnsiTheme="majorHAnsi" w:cstheme="majorBidi"/>
          <w:caps/>
          <w:color w:val="B4292D" w:themeColor="text2"/>
        </w:rPr>
      </w:pPr>
    </w:p>
    <w:p w14:paraId="65E97933" w14:textId="3401CB71" w:rsidR="00B32822" w:rsidRPr="008A2921" w:rsidRDefault="005A04B2" w:rsidP="008A2921">
      <w:pPr>
        <w:rPr>
          <w:b/>
          <w:bCs/>
        </w:rPr>
      </w:pPr>
      <w:r>
        <w:rPr>
          <w:rFonts w:asciiTheme="majorHAnsi" w:eastAsiaTheme="majorEastAsia" w:hAnsiTheme="majorHAnsi" w:cstheme="majorBidi"/>
          <w:caps/>
          <w:color w:val="B4292D" w:themeColor="text2"/>
        </w:rPr>
        <w:t>What can (and cannot) be funded?</w:t>
      </w:r>
    </w:p>
    <w:tbl>
      <w:tblPr>
        <w:tblStyle w:val="TableGrid"/>
        <w:tblW w:w="8507" w:type="dxa"/>
        <w:tblLook w:val="04A0" w:firstRow="1" w:lastRow="0" w:firstColumn="1" w:lastColumn="0" w:noHBand="0" w:noVBand="1"/>
        <w:tblDescription w:val="What can be funded, What cannot be funded"/>
      </w:tblPr>
      <w:tblGrid>
        <w:gridCol w:w="4236"/>
        <w:gridCol w:w="4271"/>
      </w:tblGrid>
      <w:tr w:rsidR="00B32822" w:rsidRPr="00E46CB5" w14:paraId="4F36AA7A" w14:textId="77777777" w:rsidTr="008A2921">
        <w:trPr>
          <w:trHeight w:val="295"/>
        </w:trPr>
        <w:tc>
          <w:tcPr>
            <w:tcW w:w="4236" w:type="dxa"/>
          </w:tcPr>
          <w:p w14:paraId="48DB9515" w14:textId="77777777" w:rsidR="00B32822" w:rsidRPr="00E46CB5" w:rsidRDefault="00B32822" w:rsidP="008A2921">
            <w:pPr>
              <w:spacing w:before="40" w:after="40" w:line="240" w:lineRule="auto"/>
              <w:rPr>
                <w:b/>
                <w:bCs/>
                <w:caps/>
                <w:color w:val="B4292D" w:themeColor="text2"/>
              </w:rPr>
            </w:pPr>
            <w:r w:rsidRPr="00E46CB5">
              <w:rPr>
                <w:b/>
                <w:bCs/>
                <w:caps/>
                <w:color w:val="B4292D" w:themeColor="text2"/>
              </w:rPr>
              <w:t>What can be funded</w:t>
            </w:r>
          </w:p>
        </w:tc>
        <w:tc>
          <w:tcPr>
            <w:tcW w:w="4271" w:type="dxa"/>
          </w:tcPr>
          <w:p w14:paraId="2AF334A0" w14:textId="77777777" w:rsidR="00B32822" w:rsidRPr="00E46CB5" w:rsidRDefault="00B32822" w:rsidP="008A2921">
            <w:pPr>
              <w:spacing w:before="40" w:after="40" w:line="240" w:lineRule="auto"/>
              <w:rPr>
                <w:rFonts w:cs="Arial"/>
                <w:b/>
                <w:bCs/>
                <w:caps/>
                <w:color w:val="B4292D" w:themeColor="text2"/>
              </w:rPr>
            </w:pPr>
            <w:r w:rsidRPr="00E46CB5">
              <w:rPr>
                <w:b/>
                <w:bCs/>
                <w:caps/>
                <w:color w:val="B4292D" w:themeColor="text2"/>
              </w:rPr>
              <w:t>What cannot be funded</w:t>
            </w:r>
          </w:p>
        </w:tc>
      </w:tr>
      <w:tr w:rsidR="00B32822" w:rsidRPr="00E46CB5" w14:paraId="33D5BCEC" w14:textId="77777777" w:rsidTr="008A2921">
        <w:trPr>
          <w:trHeight w:val="3529"/>
        </w:trPr>
        <w:tc>
          <w:tcPr>
            <w:tcW w:w="4236" w:type="dxa"/>
          </w:tcPr>
          <w:p w14:paraId="7F36E7AD" w14:textId="77777777"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project management costs</w:t>
            </w:r>
          </w:p>
          <w:p w14:paraId="7862E47C" w14:textId="77777777"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planning and design costs</w:t>
            </w:r>
          </w:p>
          <w:p w14:paraId="04E46701" w14:textId="3AF87565"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 xml:space="preserve">site preparation, including clearing or demolition (if the project will be on </w:t>
            </w:r>
            <w:r w:rsidR="00436D44">
              <w:rPr>
                <w:color w:val="000000" w:themeColor="text1"/>
                <w:u w:color="000000"/>
              </w:rPr>
              <w:t>DET owned land</w:t>
            </w:r>
            <w:r w:rsidRPr="00973864">
              <w:rPr>
                <w:color w:val="000000" w:themeColor="text1"/>
                <w:u w:color="000000"/>
              </w:rPr>
              <w:t>, please contact the VSBA before applying to confirm how these costs can be funded)</w:t>
            </w:r>
          </w:p>
          <w:p w14:paraId="495051E0" w14:textId="77777777"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construction and commissioning</w:t>
            </w:r>
          </w:p>
          <w:p w14:paraId="2961E747" w14:textId="77777777"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landscaping and car parking</w:t>
            </w:r>
          </w:p>
          <w:p w14:paraId="2BF24DA9" w14:textId="77777777" w:rsidR="00B32822"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 xml:space="preserve">fixed fittings and fixed equipment </w:t>
            </w:r>
          </w:p>
          <w:p w14:paraId="099A0F16" w14:textId="61277140"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 xml:space="preserve">removal of </w:t>
            </w:r>
            <w:r w:rsidR="001030A7">
              <w:rPr>
                <w:color w:val="000000" w:themeColor="text1"/>
                <w:u w:color="000000"/>
              </w:rPr>
              <w:t>contaminants on</w:t>
            </w:r>
            <w:r>
              <w:rPr>
                <w:color w:val="000000" w:themeColor="text1"/>
                <w:u w:color="000000"/>
              </w:rPr>
              <w:t xml:space="preserve"> project sites (e.g. asbestos/arsenic), pending it is within scope of the state’s financial contribution and included at application stage</w:t>
            </w:r>
          </w:p>
          <w:p w14:paraId="7641656D" w14:textId="6B37CEC8"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staff</w:t>
            </w:r>
            <w:r w:rsidR="00EA1AC0">
              <w:rPr>
                <w:color w:val="000000" w:themeColor="text1"/>
                <w:u w:color="000000"/>
              </w:rPr>
              <w:t>-</w:t>
            </w:r>
            <w:r>
              <w:rPr>
                <w:color w:val="000000" w:themeColor="text1"/>
                <w:u w:color="000000"/>
              </w:rPr>
              <w:t xml:space="preserve">room upgrades </w:t>
            </w:r>
          </w:p>
          <w:p w14:paraId="45DD0DC5" w14:textId="77777777"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 xml:space="preserve">double glazing and insulation </w:t>
            </w:r>
          </w:p>
          <w:p w14:paraId="4C660C1E" w14:textId="77777777"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 xml:space="preserve">kitchen upgrades </w:t>
            </w:r>
          </w:p>
          <w:p w14:paraId="01EBB4AB" w14:textId="0B788C45" w:rsidR="00B32822" w:rsidRDefault="00EA1AC0" w:rsidP="00944B25">
            <w:pPr>
              <w:pStyle w:val="ListBullet"/>
              <w:numPr>
                <w:ilvl w:val="0"/>
                <w:numId w:val="19"/>
              </w:numPr>
              <w:spacing w:line="240" w:lineRule="auto"/>
              <w:rPr>
                <w:color w:val="000000" w:themeColor="text1"/>
                <w:u w:color="000000"/>
              </w:rPr>
            </w:pPr>
            <w:r>
              <w:rPr>
                <w:color w:val="000000" w:themeColor="text1"/>
                <w:u w:color="000000"/>
              </w:rPr>
              <w:t xml:space="preserve">replacement/installation of </w:t>
            </w:r>
            <w:r w:rsidR="00B32822">
              <w:rPr>
                <w:color w:val="000000" w:themeColor="text1"/>
                <w:u w:color="000000"/>
              </w:rPr>
              <w:t>water tanks</w:t>
            </w:r>
            <w:r>
              <w:rPr>
                <w:color w:val="000000" w:themeColor="text1"/>
                <w:u w:color="000000"/>
              </w:rPr>
              <w:t xml:space="preserve"> </w:t>
            </w:r>
          </w:p>
          <w:p w14:paraId="4A7EA876" w14:textId="77777777"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toilet upgrades</w:t>
            </w:r>
          </w:p>
          <w:p w14:paraId="78119460" w14:textId="71E7D502" w:rsidR="00B32822" w:rsidRDefault="007B4A71" w:rsidP="00944B25">
            <w:pPr>
              <w:pStyle w:val="ListBullet"/>
              <w:numPr>
                <w:ilvl w:val="0"/>
                <w:numId w:val="19"/>
              </w:numPr>
              <w:spacing w:line="240" w:lineRule="auto"/>
              <w:rPr>
                <w:color w:val="000000" w:themeColor="text1"/>
                <w:u w:color="000000"/>
              </w:rPr>
            </w:pPr>
            <w:r>
              <w:rPr>
                <w:color w:val="000000" w:themeColor="text1"/>
                <w:u w:color="000000"/>
              </w:rPr>
              <w:t xml:space="preserve">fixing </w:t>
            </w:r>
            <w:r w:rsidR="00B32822">
              <w:rPr>
                <w:color w:val="000000" w:themeColor="text1"/>
                <w:u w:color="000000"/>
              </w:rPr>
              <w:t>roofing leaks</w:t>
            </w:r>
          </w:p>
          <w:p w14:paraId="55763217" w14:textId="77777777"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fencing</w:t>
            </w:r>
          </w:p>
          <w:p w14:paraId="326C8914" w14:textId="77777777"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playgrounds</w:t>
            </w:r>
          </w:p>
          <w:p w14:paraId="36DE8094" w14:textId="77777777"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accessible ramps</w:t>
            </w:r>
          </w:p>
          <w:p w14:paraId="7F37F5B7" w14:textId="77777777" w:rsidR="00B32822" w:rsidRPr="00973864" w:rsidRDefault="00B32822" w:rsidP="008A2921">
            <w:pPr>
              <w:pStyle w:val="ListBullet"/>
              <w:spacing w:line="240" w:lineRule="auto"/>
              <w:ind w:left="360"/>
              <w:jc w:val="both"/>
              <w:rPr>
                <w:color w:val="000000" w:themeColor="text1"/>
                <w:u w:color="000000"/>
              </w:rPr>
            </w:pPr>
          </w:p>
        </w:tc>
        <w:tc>
          <w:tcPr>
            <w:tcW w:w="4271" w:type="dxa"/>
          </w:tcPr>
          <w:p w14:paraId="20DA5A0E" w14:textId="77777777"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site acquisition and lease costs</w:t>
            </w:r>
          </w:p>
          <w:p w14:paraId="48D25ECB" w14:textId="77777777"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purchase of cars, buses and other vehicles</w:t>
            </w:r>
          </w:p>
          <w:p w14:paraId="498B6CC9" w14:textId="77777777"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ongoing administration or operational costs</w:t>
            </w:r>
          </w:p>
          <w:p w14:paraId="04D92919" w14:textId="77777777" w:rsidR="00B32822" w:rsidRPr="00973864" w:rsidRDefault="00B32822" w:rsidP="00944B25">
            <w:pPr>
              <w:pStyle w:val="ListBullet"/>
              <w:numPr>
                <w:ilvl w:val="0"/>
                <w:numId w:val="19"/>
              </w:numPr>
              <w:spacing w:line="240" w:lineRule="auto"/>
              <w:rPr>
                <w:color w:val="000000" w:themeColor="text1"/>
                <w:u w:color="000000"/>
              </w:rPr>
            </w:pPr>
            <w:r w:rsidRPr="00973864">
              <w:rPr>
                <w:color w:val="000000" w:themeColor="text1"/>
                <w:u w:color="000000"/>
              </w:rPr>
              <w:t>staff salaries and training</w:t>
            </w:r>
          </w:p>
          <w:p w14:paraId="1A0A61E7" w14:textId="77777777" w:rsidR="00B32822" w:rsidRDefault="00B32822" w:rsidP="00944B25">
            <w:pPr>
              <w:pStyle w:val="ListBullet"/>
              <w:numPr>
                <w:ilvl w:val="0"/>
                <w:numId w:val="19"/>
              </w:numPr>
              <w:spacing w:before="80" w:after="80" w:line="240" w:lineRule="auto"/>
              <w:rPr>
                <w:color w:val="000000" w:themeColor="text1"/>
                <w:u w:color="000000"/>
              </w:rPr>
            </w:pPr>
            <w:r w:rsidRPr="00973864">
              <w:rPr>
                <w:color w:val="000000" w:themeColor="text1"/>
                <w:u w:color="000000"/>
              </w:rPr>
              <w:t>additional funding due to project cost overruns</w:t>
            </w:r>
          </w:p>
          <w:p w14:paraId="1B5A88C7" w14:textId="77777777" w:rsidR="00B32822" w:rsidRDefault="00B32822" w:rsidP="00944B25">
            <w:pPr>
              <w:pStyle w:val="ListBullet"/>
              <w:numPr>
                <w:ilvl w:val="0"/>
                <w:numId w:val="19"/>
              </w:numPr>
              <w:spacing w:before="80" w:after="80" w:line="240" w:lineRule="auto"/>
              <w:rPr>
                <w:color w:val="000000" w:themeColor="text1"/>
                <w:u w:color="000000"/>
              </w:rPr>
            </w:pPr>
            <w:r>
              <w:rPr>
                <w:color w:val="000000" w:themeColor="text1"/>
                <w:u w:color="000000"/>
              </w:rPr>
              <w:t>purchase of relocatable buildings (including ‘pods’) which would extend or increase the number of early childhood buildings</w:t>
            </w:r>
          </w:p>
          <w:p w14:paraId="7B3DF40F" w14:textId="77777777" w:rsidR="00B32822" w:rsidRDefault="00B32822" w:rsidP="00944B25">
            <w:pPr>
              <w:pStyle w:val="ListBullet"/>
              <w:numPr>
                <w:ilvl w:val="0"/>
                <w:numId w:val="19"/>
              </w:numPr>
              <w:spacing w:before="80" w:after="80" w:line="240" w:lineRule="auto"/>
              <w:rPr>
                <w:color w:val="000000" w:themeColor="text1"/>
                <w:u w:color="000000"/>
              </w:rPr>
            </w:pPr>
            <w:r>
              <w:rPr>
                <w:color w:val="000000" w:themeColor="text1"/>
                <w:u w:color="000000"/>
              </w:rPr>
              <w:t>information technology costs</w:t>
            </w:r>
          </w:p>
          <w:p w14:paraId="12C8E561" w14:textId="780FCCB8"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loose furniture (non-fixed) and specialist disability equipment e.g. specialist chairs, toilet frames, blinds and curtains</w:t>
            </w:r>
          </w:p>
          <w:p w14:paraId="6A93D938" w14:textId="0A0EFD03" w:rsidR="00B32822" w:rsidRDefault="00B32822" w:rsidP="00944B25">
            <w:pPr>
              <w:pStyle w:val="ListBullet"/>
              <w:numPr>
                <w:ilvl w:val="0"/>
                <w:numId w:val="19"/>
              </w:numPr>
              <w:spacing w:line="240" w:lineRule="auto"/>
              <w:rPr>
                <w:color w:val="000000" w:themeColor="text1"/>
                <w:u w:color="000000"/>
              </w:rPr>
            </w:pPr>
            <w:r>
              <w:rPr>
                <w:color w:val="000000" w:themeColor="text1"/>
                <w:u w:color="000000"/>
              </w:rPr>
              <w:t>Fire services equipment including fire extinguishers</w:t>
            </w:r>
          </w:p>
          <w:p w14:paraId="595A54EE" w14:textId="77777777" w:rsidR="00B32822" w:rsidRDefault="00B32822" w:rsidP="00B32822">
            <w:pPr>
              <w:pStyle w:val="ListBullet"/>
              <w:tabs>
                <w:tab w:val="num" w:pos="284"/>
              </w:tabs>
              <w:spacing w:line="240" w:lineRule="auto"/>
              <w:ind w:left="360" w:hanging="284"/>
              <w:rPr>
                <w:color w:val="000000" w:themeColor="text1"/>
                <w:u w:color="000000"/>
              </w:rPr>
            </w:pPr>
          </w:p>
          <w:p w14:paraId="79790C31" w14:textId="77777777" w:rsidR="00B32822" w:rsidRPr="00973864" w:rsidRDefault="00B32822" w:rsidP="008A2921">
            <w:pPr>
              <w:pStyle w:val="ListBullet"/>
              <w:spacing w:line="240" w:lineRule="auto"/>
              <w:rPr>
                <w:color w:val="000000" w:themeColor="text1"/>
                <w:u w:color="000000"/>
              </w:rPr>
            </w:pPr>
          </w:p>
        </w:tc>
      </w:tr>
    </w:tbl>
    <w:p w14:paraId="29BD6CCC" w14:textId="77777777" w:rsidR="00B32822" w:rsidRPr="00AA7884" w:rsidRDefault="00B32822" w:rsidP="00B32822">
      <w:pPr>
        <w:keepNext/>
        <w:keepLines/>
        <w:spacing w:before="160"/>
        <w:outlineLvl w:val="3"/>
        <w:rPr>
          <w:rFonts w:asciiTheme="majorHAnsi" w:eastAsiaTheme="majorEastAsia" w:hAnsiTheme="majorHAnsi" w:cstheme="majorBidi"/>
          <w:b/>
          <w:iCs/>
          <w:color w:val="000000" w:themeColor="text1"/>
        </w:rPr>
      </w:pPr>
    </w:p>
    <w:p w14:paraId="63039763" w14:textId="2FD4B0E8" w:rsidR="00B32822" w:rsidRPr="00E46CB5" w:rsidRDefault="00392B6F" w:rsidP="00B32822">
      <w:pPr>
        <w:jc w:val="both"/>
        <w:rPr>
          <w:rFonts w:ascii="Century Gothic" w:hAnsi="Century Gothic" w:cstheme="minorHAnsi"/>
        </w:rPr>
      </w:pPr>
      <w:r>
        <w:rPr>
          <w:rFonts w:ascii="Century Gothic" w:hAnsi="Century Gothic" w:cstheme="minorHAnsi"/>
        </w:rPr>
        <w:t>Round 2 of the</w:t>
      </w:r>
      <w:r w:rsidRPr="00E46CB5">
        <w:rPr>
          <w:rFonts w:ascii="Century Gothic" w:hAnsi="Century Gothic" w:cstheme="minorHAnsi"/>
        </w:rPr>
        <w:t xml:space="preserve"> </w:t>
      </w:r>
      <w:r w:rsidR="00B32822">
        <w:rPr>
          <w:rFonts w:ascii="Century Gothic" w:hAnsi="Century Gothic" w:cstheme="minorHAnsi"/>
          <w:i/>
          <w:iCs/>
        </w:rPr>
        <w:t>Refurbishment and Minor Works Program</w:t>
      </w:r>
      <w:r w:rsidR="00B32822" w:rsidRPr="00E46CB5">
        <w:rPr>
          <w:rFonts w:ascii="Century Gothic" w:hAnsi="Century Gothic" w:cstheme="minorHAnsi"/>
        </w:rPr>
        <w:t xml:space="preserve"> will </w:t>
      </w:r>
      <w:r w:rsidR="00B32822" w:rsidRPr="0054510F">
        <w:rPr>
          <w:rFonts w:ascii="Century Gothic" w:hAnsi="Century Gothic" w:cstheme="minorHAnsi"/>
          <w:b/>
          <w:bCs/>
        </w:rPr>
        <w:t>not</w:t>
      </w:r>
      <w:r w:rsidR="00B32822" w:rsidRPr="00E46CB5">
        <w:rPr>
          <w:rFonts w:ascii="Century Gothic" w:hAnsi="Century Gothic" w:cstheme="minorHAnsi"/>
        </w:rPr>
        <w:t xml:space="preserve"> fund projects that:</w:t>
      </w:r>
    </w:p>
    <w:p w14:paraId="1BD3A388" w14:textId="77777777" w:rsidR="00B32822" w:rsidRPr="0054510F" w:rsidRDefault="00B32822" w:rsidP="00944B25">
      <w:pPr>
        <w:pStyle w:val="ListParagraph"/>
        <w:numPr>
          <w:ilvl w:val="0"/>
          <w:numId w:val="18"/>
        </w:numPr>
        <w:spacing w:before="0" w:after="160" w:line="259" w:lineRule="auto"/>
        <w:contextualSpacing/>
        <w:jc w:val="left"/>
      </w:pPr>
      <w:r w:rsidRPr="0054510F">
        <w:t>are not at facilities which offer (or</w:t>
      </w:r>
      <w:r>
        <w:t xml:space="preserve"> are</w:t>
      </w:r>
      <w:r w:rsidRPr="0054510F">
        <w:t xml:space="preserve"> intending to offer) both </w:t>
      </w:r>
      <w:r>
        <w:t xml:space="preserve">funded </w:t>
      </w:r>
      <w:r w:rsidRPr="0054510F">
        <w:t>Three and Four-Year-Old Kindergarten programs</w:t>
      </w:r>
    </w:p>
    <w:p w14:paraId="213567D5" w14:textId="77777777" w:rsidR="00B32822" w:rsidRPr="0054510F" w:rsidRDefault="00B32822" w:rsidP="00944B25">
      <w:pPr>
        <w:pStyle w:val="ListParagraph"/>
        <w:numPr>
          <w:ilvl w:val="0"/>
          <w:numId w:val="18"/>
        </w:numPr>
        <w:spacing w:before="0" w:after="160" w:line="259" w:lineRule="auto"/>
        <w:contextualSpacing/>
        <w:jc w:val="left"/>
      </w:pPr>
      <w:r w:rsidRPr="0054510F">
        <w:t>are located outside Victoria</w:t>
      </w:r>
    </w:p>
    <w:p w14:paraId="18DD1E8A" w14:textId="77777777" w:rsidR="00B32822" w:rsidRPr="0054510F" w:rsidRDefault="00B32822" w:rsidP="00944B25">
      <w:pPr>
        <w:pStyle w:val="ListParagraph"/>
        <w:numPr>
          <w:ilvl w:val="0"/>
          <w:numId w:val="18"/>
        </w:numPr>
        <w:spacing w:before="0" w:after="160" w:line="259" w:lineRule="auto"/>
        <w:contextualSpacing/>
        <w:jc w:val="left"/>
      </w:pPr>
      <w:r w:rsidRPr="0054510F">
        <w:t xml:space="preserve">do not align with the program </w:t>
      </w:r>
      <w:r>
        <w:t>principles</w:t>
      </w:r>
    </w:p>
    <w:p w14:paraId="75E94489" w14:textId="77777777" w:rsidR="00B32822" w:rsidRPr="0054510F" w:rsidRDefault="00B32822" w:rsidP="00944B25">
      <w:pPr>
        <w:pStyle w:val="ListParagraph"/>
        <w:numPr>
          <w:ilvl w:val="0"/>
          <w:numId w:val="18"/>
        </w:numPr>
        <w:spacing w:before="0" w:after="160" w:line="259" w:lineRule="auto"/>
        <w:contextualSpacing/>
        <w:jc w:val="left"/>
      </w:pPr>
      <w:r w:rsidRPr="0054510F">
        <w:t>do not meet the requirements outlined in these guidelines</w:t>
      </w:r>
    </w:p>
    <w:p w14:paraId="10F722A6" w14:textId="26D3BD28" w:rsidR="00B32822" w:rsidRDefault="00B32822" w:rsidP="00944B25">
      <w:pPr>
        <w:pStyle w:val="ListParagraph"/>
        <w:numPr>
          <w:ilvl w:val="0"/>
          <w:numId w:val="18"/>
        </w:numPr>
        <w:spacing w:before="0" w:after="160" w:line="259" w:lineRule="auto"/>
        <w:contextualSpacing/>
        <w:jc w:val="left"/>
      </w:pPr>
      <w:r w:rsidRPr="00EC644B">
        <w:t xml:space="preserve">do not </w:t>
      </w:r>
      <w:r w:rsidR="0067451D">
        <w:t>address</w:t>
      </w:r>
      <w:r w:rsidRPr="00EC644B">
        <w:t xml:space="preserve"> the assessment criteria </w:t>
      </w:r>
    </w:p>
    <w:p w14:paraId="73F8FCEA" w14:textId="78ED108E" w:rsidR="00B32822" w:rsidRDefault="00B32822" w:rsidP="00944B25">
      <w:pPr>
        <w:pStyle w:val="ListParagraph"/>
        <w:numPr>
          <w:ilvl w:val="0"/>
          <w:numId w:val="18"/>
        </w:numPr>
        <w:spacing w:before="0" w:after="160" w:line="259" w:lineRule="auto"/>
        <w:contextualSpacing/>
        <w:jc w:val="left"/>
      </w:pPr>
      <w:r w:rsidRPr="00EC644B">
        <w:t>have already started or been completed (i.e. retrospective funding).</w:t>
      </w:r>
    </w:p>
    <w:p w14:paraId="24D59088" w14:textId="6CA04A12" w:rsidR="00392B6F" w:rsidRPr="00392B6F" w:rsidRDefault="00392B6F" w:rsidP="00392B6F">
      <w:pPr>
        <w:autoSpaceDE w:val="0"/>
        <w:autoSpaceDN w:val="0"/>
        <w:adjustRightInd w:val="0"/>
        <w:spacing w:before="0" w:after="0"/>
        <w:rPr>
          <w:rFonts w:ascii="Century Gothic" w:hAnsi="Century Gothic" w:cs="Century Gothic"/>
        </w:rPr>
      </w:pPr>
      <w:r w:rsidRPr="00392B6F">
        <w:rPr>
          <w:rFonts w:ascii="Century Gothic" w:hAnsi="Century Gothic" w:cs="Century Gothic"/>
        </w:rPr>
        <w:lastRenderedPageBreak/>
        <w:t xml:space="preserve">If you </w:t>
      </w:r>
      <w:proofErr w:type="gramStart"/>
      <w:r>
        <w:rPr>
          <w:rFonts w:ascii="Century Gothic" w:hAnsi="Century Gothic" w:cs="Century Gothic"/>
        </w:rPr>
        <w:t>submitted an application</w:t>
      </w:r>
      <w:proofErr w:type="gramEnd"/>
      <w:r>
        <w:rPr>
          <w:rFonts w:ascii="Century Gothic" w:hAnsi="Century Gothic" w:cs="Century Gothic"/>
        </w:rPr>
        <w:t xml:space="preserve"> in </w:t>
      </w:r>
      <w:r w:rsidRPr="00392B6F">
        <w:rPr>
          <w:rFonts w:ascii="Century Gothic" w:hAnsi="Century Gothic" w:cs="Century Gothic"/>
        </w:rPr>
        <w:t>round 1 of the program, you are eligible to submit an</w:t>
      </w:r>
      <w:r>
        <w:rPr>
          <w:rFonts w:ascii="Century Gothic" w:hAnsi="Century Gothic" w:cs="Century Gothic"/>
        </w:rPr>
        <w:t>other</w:t>
      </w:r>
      <w:r w:rsidRPr="00392B6F">
        <w:rPr>
          <w:rFonts w:ascii="Century Gothic" w:hAnsi="Century Gothic" w:cs="Century Gothic"/>
        </w:rPr>
        <w:t xml:space="preserve"> application for a separate project </w:t>
      </w:r>
      <w:r>
        <w:rPr>
          <w:rFonts w:ascii="Century Gothic" w:hAnsi="Century Gothic" w:cs="Century Gothic"/>
        </w:rPr>
        <w:t>in</w:t>
      </w:r>
      <w:r w:rsidRPr="00392B6F">
        <w:rPr>
          <w:rFonts w:ascii="Century Gothic" w:hAnsi="Century Gothic" w:cs="Century Gothic"/>
        </w:rPr>
        <w:t xml:space="preserve"> round 2.</w:t>
      </w:r>
    </w:p>
    <w:p w14:paraId="0EB9FEBA" w14:textId="77777777" w:rsidR="00E52076" w:rsidRPr="00B941E4" w:rsidRDefault="00E52076" w:rsidP="00FF0062">
      <w:pPr>
        <w:pStyle w:val="Heading3"/>
      </w:pPr>
      <w:bookmarkStart w:id="6" w:name="_Toc117780564"/>
      <w:r w:rsidRPr="00B941E4">
        <w:t>Who can apply?</w:t>
      </w:r>
      <w:bookmarkEnd w:id="6"/>
    </w:p>
    <w:p w14:paraId="106DE0D8" w14:textId="77777777" w:rsidR="00E52076" w:rsidRPr="00E46CB5" w:rsidRDefault="00E52076" w:rsidP="00E52076">
      <w:pPr>
        <w:ind w:left="284" w:hanging="284"/>
        <w:jc w:val="both"/>
        <w:rPr>
          <w:rFonts w:ascii="Century Gothic" w:hAnsi="Century Gothic" w:cstheme="minorHAnsi"/>
          <w:u w:color="000000"/>
        </w:rPr>
      </w:pPr>
      <w:r w:rsidRPr="00E46CB5">
        <w:rPr>
          <w:rFonts w:ascii="Century Gothic" w:hAnsi="Century Gothic" w:cstheme="minorHAnsi"/>
          <w:u w:color="000000"/>
        </w:rPr>
        <w:t>Your organisation can apply if it is one of the following:</w:t>
      </w:r>
    </w:p>
    <w:p w14:paraId="62576594" w14:textId="77777777" w:rsidR="00E52076" w:rsidRPr="00E46CB5" w:rsidRDefault="00E52076" w:rsidP="00944B25">
      <w:pPr>
        <w:pStyle w:val="ListParagraph"/>
        <w:numPr>
          <w:ilvl w:val="0"/>
          <w:numId w:val="20"/>
        </w:numPr>
        <w:spacing w:before="0" w:after="160" w:line="259" w:lineRule="auto"/>
        <w:contextualSpacing/>
        <w:jc w:val="left"/>
      </w:pPr>
      <w:r w:rsidRPr="00E46CB5">
        <w:t>a Victorian Local Government Area (Council)</w:t>
      </w:r>
    </w:p>
    <w:p w14:paraId="4DE0D7ED" w14:textId="77777777" w:rsidR="00E52076" w:rsidRPr="00E46CB5" w:rsidRDefault="00E52076" w:rsidP="00944B25">
      <w:pPr>
        <w:pStyle w:val="ListParagraph"/>
        <w:numPr>
          <w:ilvl w:val="0"/>
          <w:numId w:val="20"/>
        </w:numPr>
        <w:spacing w:before="0" w:after="160" w:line="259" w:lineRule="auto"/>
        <w:contextualSpacing/>
        <w:jc w:val="left"/>
      </w:pPr>
      <w:r w:rsidRPr="00E46CB5">
        <w:t>a not-for-profit community organisation that is a legal entity (for example an incorporated association, incorporated cooperative or Indigenous corporation)</w:t>
      </w:r>
    </w:p>
    <w:p w14:paraId="45C86DEC" w14:textId="77777777" w:rsidR="00E52076" w:rsidRPr="00E46CB5" w:rsidRDefault="00E52076" w:rsidP="00944B25">
      <w:pPr>
        <w:pStyle w:val="ListParagraph"/>
        <w:numPr>
          <w:ilvl w:val="0"/>
          <w:numId w:val="20"/>
        </w:numPr>
        <w:spacing w:before="0" w:after="160" w:line="259" w:lineRule="auto"/>
        <w:contextualSpacing/>
        <w:jc w:val="left"/>
      </w:pPr>
      <w:r w:rsidRPr="00E46CB5">
        <w:t>a Victorian government school</w:t>
      </w:r>
    </w:p>
    <w:p w14:paraId="352DD3DF" w14:textId="77777777" w:rsidR="00E52076" w:rsidRPr="00E46CB5" w:rsidRDefault="00E52076" w:rsidP="00944B25">
      <w:pPr>
        <w:pStyle w:val="ListParagraph"/>
        <w:numPr>
          <w:ilvl w:val="0"/>
          <w:numId w:val="20"/>
        </w:numPr>
        <w:spacing w:before="0" w:after="160" w:line="259" w:lineRule="auto"/>
        <w:contextualSpacing/>
        <w:jc w:val="left"/>
      </w:pPr>
      <w:r w:rsidRPr="00E46CB5">
        <w:t>a Victorian non-government school registered with the Victorian Registration and Qualifications Authority or Catholic Education Commission of Victoria.</w:t>
      </w:r>
    </w:p>
    <w:p w14:paraId="3A25E362" w14:textId="010BC18E" w:rsidR="00E52076" w:rsidRDefault="00E52076" w:rsidP="00E52076">
      <w:pPr>
        <w:jc w:val="both"/>
        <w:rPr>
          <w:rFonts w:ascii="Century Gothic" w:hAnsi="Century Gothic" w:cstheme="minorHAnsi"/>
        </w:rPr>
      </w:pPr>
      <w:r w:rsidRPr="00E46CB5">
        <w:rPr>
          <w:rFonts w:ascii="Century Gothic" w:hAnsi="Century Gothic" w:cstheme="minorHAnsi"/>
          <w:b/>
        </w:rPr>
        <w:t>For-profit organisations cannot apply</w:t>
      </w:r>
      <w:r w:rsidRPr="00E46CB5">
        <w:rPr>
          <w:rFonts w:ascii="Century Gothic" w:hAnsi="Century Gothic" w:cstheme="minorHAnsi"/>
        </w:rPr>
        <w:t xml:space="preserve"> for any grant streams </w:t>
      </w:r>
      <w:r>
        <w:rPr>
          <w:rFonts w:ascii="Century Gothic" w:hAnsi="Century Gothic" w:cstheme="minorHAnsi"/>
        </w:rPr>
        <w:t>under the Refurbishment and Minor Works Program</w:t>
      </w:r>
      <w:r w:rsidRPr="00E46CB5">
        <w:rPr>
          <w:rFonts w:ascii="Century Gothic" w:hAnsi="Century Gothic" w:cstheme="minorHAnsi"/>
        </w:rPr>
        <w:t>.</w:t>
      </w:r>
    </w:p>
    <w:p w14:paraId="5A910A7B" w14:textId="77777777" w:rsidR="00E52076" w:rsidRPr="0039578A" w:rsidRDefault="00E52076" w:rsidP="00E52076">
      <w:pPr>
        <w:jc w:val="both"/>
        <w:rPr>
          <w:rFonts w:ascii="Century Gothic" w:hAnsi="Century Gothic" w:cstheme="minorHAnsi"/>
        </w:rPr>
      </w:pPr>
      <w:r>
        <w:rPr>
          <w:rFonts w:ascii="Century Gothic" w:hAnsi="Century Gothic" w:cstheme="minorHAnsi"/>
        </w:rPr>
        <w:t xml:space="preserve">Should you need any assistance clarifying your not-for-profit status, please contact the VSBA Early Childhood Grants team. </w:t>
      </w:r>
    </w:p>
    <w:p w14:paraId="094BEF66" w14:textId="77777777" w:rsidR="00E52076" w:rsidRPr="00E46CB5" w:rsidRDefault="00E52076" w:rsidP="008A2921">
      <w:pPr>
        <w:pStyle w:val="Heading3"/>
      </w:pPr>
      <w:bookmarkStart w:id="7" w:name="_Toc53482531"/>
      <w:bookmarkStart w:id="8" w:name="_Toc117780565"/>
      <w:r w:rsidRPr="00E46CB5">
        <w:t>Auspice arrangements</w:t>
      </w:r>
      <w:bookmarkEnd w:id="7"/>
      <w:bookmarkEnd w:id="8"/>
    </w:p>
    <w:p w14:paraId="412BBFF2" w14:textId="77777777" w:rsidR="00E52076" w:rsidRPr="00E46CB5" w:rsidRDefault="00E52076" w:rsidP="00E52076">
      <w:pPr>
        <w:jc w:val="both"/>
        <w:rPr>
          <w:rFonts w:ascii="Century Gothic" w:hAnsi="Century Gothic" w:cstheme="minorHAnsi"/>
          <w:u w:color="000000"/>
        </w:rPr>
      </w:pPr>
      <w:r w:rsidRPr="00E46CB5">
        <w:rPr>
          <w:rFonts w:ascii="Century Gothic" w:hAnsi="Century Gothic" w:cstheme="minorHAnsi"/>
          <w:u w:color="000000"/>
        </w:rPr>
        <w:t>Not-for-profit community organisations in the process of becoming incorporated, or those without capacity to manage the funding, may arrange for an eligible organisation to apply on their behalf. This is known as an ‘auspice’ arrangement.</w:t>
      </w:r>
    </w:p>
    <w:p w14:paraId="466F80FA" w14:textId="77777777" w:rsidR="00E52076" w:rsidRPr="00D954C0" w:rsidRDefault="00E52076" w:rsidP="00E52076">
      <w:pPr>
        <w:jc w:val="both"/>
        <w:rPr>
          <w:rFonts w:ascii="Century Gothic" w:hAnsi="Century Gothic" w:cstheme="minorHAnsi"/>
          <w:u w:color="000000"/>
        </w:rPr>
      </w:pPr>
      <w:r w:rsidRPr="00E46CB5">
        <w:rPr>
          <w:rFonts w:ascii="Century Gothic" w:hAnsi="Century Gothic" w:cstheme="minorHAnsi"/>
          <w:u w:color="000000"/>
        </w:rPr>
        <w:t xml:space="preserve">We directly fund the auspice organisation, and they agree to take the full legal and financial responsibility for the project. You can find more information about auspicing arrangements at </w:t>
      </w:r>
      <w:hyperlink r:id="rId12" w:history="1">
        <w:r w:rsidRPr="00E46CB5">
          <w:rPr>
            <w:rFonts w:ascii="Century Gothic" w:hAnsi="Century Gothic" w:cstheme="minorHAnsi"/>
            <w:color w:val="0563C1" w:themeColor="hyperlink"/>
            <w:u w:val="single"/>
          </w:rPr>
          <w:t>www.nfplaw.org.au/auspicing</w:t>
        </w:r>
      </w:hyperlink>
      <w:r w:rsidRPr="00E46CB5">
        <w:rPr>
          <w:rFonts w:ascii="Century Gothic" w:hAnsi="Century Gothic" w:cstheme="minorHAnsi"/>
          <w:u w:color="000000"/>
        </w:rPr>
        <w:t>.</w:t>
      </w:r>
    </w:p>
    <w:p w14:paraId="3EB3DD66" w14:textId="691D224A" w:rsidR="00E52076" w:rsidRPr="00807806" w:rsidRDefault="00E52076" w:rsidP="00E52076">
      <w:pPr>
        <w:jc w:val="both"/>
        <w:rPr>
          <w:rFonts w:ascii="Century Gothic" w:hAnsi="Century Gothic" w:cstheme="minorHAnsi"/>
        </w:rPr>
      </w:pPr>
      <w:r w:rsidRPr="00807806">
        <w:rPr>
          <w:rFonts w:ascii="Century Gothic" w:hAnsi="Century Gothic" w:cstheme="minorHAnsi"/>
        </w:rPr>
        <w:t xml:space="preserve">If you would like to negotiate an auspice arrangement, you are responsible for identifying an auspice organisation and working with them to prepare the application. The </w:t>
      </w:r>
      <w:r w:rsidR="004C6509">
        <w:rPr>
          <w:rFonts w:ascii="Century Gothic" w:hAnsi="Century Gothic" w:cstheme="minorHAnsi"/>
        </w:rPr>
        <w:t xml:space="preserve">VSBA </w:t>
      </w:r>
      <w:r w:rsidRPr="00807806">
        <w:rPr>
          <w:rFonts w:ascii="Century Gothic" w:hAnsi="Century Gothic" w:cstheme="minorHAnsi"/>
        </w:rPr>
        <w:t>will not make auspicing arrangements on your behalf.</w:t>
      </w:r>
    </w:p>
    <w:p w14:paraId="15415F15" w14:textId="429F0F54" w:rsidR="00E52076" w:rsidRPr="00807806" w:rsidRDefault="00E52076" w:rsidP="00E52076">
      <w:pPr>
        <w:jc w:val="both"/>
        <w:rPr>
          <w:rFonts w:ascii="Century Gothic" w:hAnsi="Century Gothic" w:cstheme="minorHAnsi"/>
          <w:b/>
          <w:u w:color="000000"/>
        </w:rPr>
      </w:pPr>
      <w:r w:rsidRPr="00807806">
        <w:rPr>
          <w:rFonts w:ascii="Century Gothic" w:hAnsi="Century Gothic" w:cstheme="minorHAnsi"/>
          <w:b/>
          <w:u w:color="000000"/>
        </w:rPr>
        <w:t xml:space="preserve">Auspice arrangements cannot be used by for-profit organisations to apply </w:t>
      </w:r>
      <w:r>
        <w:rPr>
          <w:rFonts w:ascii="Century Gothic" w:hAnsi="Century Gothic" w:cstheme="minorHAnsi"/>
          <w:b/>
          <w:u w:color="000000"/>
        </w:rPr>
        <w:t>for a</w:t>
      </w:r>
      <w:r w:rsidR="003D3746">
        <w:rPr>
          <w:rFonts w:ascii="Century Gothic" w:hAnsi="Century Gothic" w:cstheme="minorHAnsi"/>
          <w:b/>
          <w:u w:color="000000"/>
        </w:rPr>
        <w:t>ny grants streams.</w:t>
      </w:r>
      <w:r>
        <w:rPr>
          <w:rFonts w:ascii="Century Gothic" w:hAnsi="Century Gothic" w:cstheme="minorHAnsi"/>
          <w:b/>
          <w:u w:color="000000"/>
        </w:rPr>
        <w:t xml:space="preserve"> </w:t>
      </w:r>
    </w:p>
    <w:p w14:paraId="07E977FB" w14:textId="77777777" w:rsidR="00E52076" w:rsidRPr="008A2921" w:rsidRDefault="00E52076" w:rsidP="008A2921">
      <w:pPr>
        <w:pStyle w:val="Heading3"/>
      </w:pPr>
      <w:bookmarkStart w:id="9" w:name="_Toc53482532"/>
      <w:bookmarkStart w:id="10" w:name="_Toc117780566"/>
      <w:r w:rsidRPr="008A2921">
        <w:t>Assessment</w:t>
      </w:r>
      <w:bookmarkEnd w:id="9"/>
      <w:bookmarkEnd w:id="10"/>
      <w:r w:rsidRPr="008A2921">
        <w:t xml:space="preserve"> </w:t>
      </w:r>
    </w:p>
    <w:p w14:paraId="22AC9960" w14:textId="066C657F" w:rsidR="00E52076" w:rsidRPr="00807806" w:rsidRDefault="00E52076" w:rsidP="00E52076">
      <w:pPr>
        <w:jc w:val="both"/>
        <w:rPr>
          <w:rFonts w:ascii="Century Gothic" w:hAnsi="Century Gothic"/>
          <w:u w:color="000000"/>
        </w:rPr>
      </w:pPr>
      <w:r w:rsidRPr="00807806">
        <w:rPr>
          <w:rFonts w:ascii="Century Gothic" w:hAnsi="Century Gothic"/>
          <w:u w:color="000000"/>
        </w:rPr>
        <w:t xml:space="preserve">Once the closing date for applications has passed, the </w:t>
      </w:r>
      <w:r w:rsidR="004C6509">
        <w:rPr>
          <w:rFonts w:ascii="Century Gothic" w:hAnsi="Century Gothic"/>
          <w:u w:color="000000"/>
        </w:rPr>
        <w:t>VSBA</w:t>
      </w:r>
      <w:r w:rsidRPr="00807806">
        <w:rPr>
          <w:rFonts w:ascii="Century Gothic" w:hAnsi="Century Gothic"/>
          <w:u w:color="000000"/>
        </w:rPr>
        <w:t xml:space="preserve"> will:</w:t>
      </w:r>
    </w:p>
    <w:p w14:paraId="5284AC66" w14:textId="77777777" w:rsidR="00E52076" w:rsidRPr="00E85279" w:rsidRDefault="00E52076" w:rsidP="00944B25">
      <w:pPr>
        <w:pStyle w:val="ListParagraph"/>
        <w:numPr>
          <w:ilvl w:val="0"/>
          <w:numId w:val="21"/>
        </w:numPr>
        <w:tabs>
          <w:tab w:val="num" w:pos="284"/>
        </w:tabs>
        <w:spacing w:before="0" w:after="160" w:line="259" w:lineRule="auto"/>
        <w:contextualSpacing/>
        <w:jc w:val="left"/>
      </w:pPr>
      <w:r w:rsidRPr="00E85279">
        <w:t>check to confirm that applications meet the eligibility requirements</w:t>
      </w:r>
    </w:p>
    <w:p w14:paraId="46D6AB8E" w14:textId="77777777" w:rsidR="00E52076" w:rsidRPr="001B5AD3" w:rsidRDefault="00E52076" w:rsidP="00944B25">
      <w:pPr>
        <w:pStyle w:val="ListParagraph"/>
        <w:numPr>
          <w:ilvl w:val="0"/>
          <w:numId w:val="21"/>
        </w:numPr>
        <w:tabs>
          <w:tab w:val="num" w:pos="284"/>
        </w:tabs>
        <w:spacing w:before="0" w:after="160" w:line="259" w:lineRule="auto"/>
        <w:contextualSpacing/>
        <w:jc w:val="left"/>
      </w:pPr>
      <w:r w:rsidRPr="00E85279">
        <w:t>assess all eligible applications against the assessment criteria</w:t>
      </w:r>
      <w:r>
        <w:t>.</w:t>
      </w:r>
      <w:r w:rsidRPr="00E85279">
        <w:t xml:space="preserve"> </w:t>
      </w:r>
    </w:p>
    <w:p w14:paraId="34805302" w14:textId="74D4B6DD" w:rsidR="00E52076" w:rsidRPr="001B5AD3" w:rsidRDefault="00E52076" w:rsidP="00E52076">
      <w:pPr>
        <w:jc w:val="both"/>
        <w:rPr>
          <w:rFonts w:ascii="Century Gothic" w:hAnsi="Century Gothic"/>
          <w:u w:color="000000"/>
        </w:rPr>
      </w:pPr>
      <w:r>
        <w:rPr>
          <w:rFonts w:ascii="Century Gothic" w:hAnsi="Century Gothic"/>
          <w:u w:color="000000"/>
        </w:rPr>
        <w:t>T</w:t>
      </w:r>
      <w:r w:rsidRPr="001B5AD3">
        <w:rPr>
          <w:rFonts w:ascii="Century Gothic" w:hAnsi="Century Gothic"/>
          <w:u w:color="000000"/>
        </w:rPr>
        <w:t xml:space="preserve">he </w:t>
      </w:r>
      <w:r w:rsidR="004C6509">
        <w:rPr>
          <w:rFonts w:ascii="Century Gothic" w:hAnsi="Century Gothic"/>
          <w:u w:color="000000"/>
        </w:rPr>
        <w:t xml:space="preserve">VSBA </w:t>
      </w:r>
      <w:r w:rsidRPr="001B5AD3">
        <w:rPr>
          <w:rFonts w:ascii="Century Gothic" w:hAnsi="Century Gothic"/>
          <w:u w:color="000000"/>
        </w:rPr>
        <w:t xml:space="preserve">may also undertake further project cost assessment in instances where project costs are complex, or clarification is required. </w:t>
      </w:r>
    </w:p>
    <w:p w14:paraId="39FD4733" w14:textId="42303871" w:rsidR="00E52076" w:rsidRPr="00807806" w:rsidRDefault="00E52076" w:rsidP="00E52076">
      <w:pPr>
        <w:jc w:val="both"/>
        <w:rPr>
          <w:rFonts w:ascii="Century Gothic" w:hAnsi="Century Gothic"/>
          <w:u w:color="000000"/>
        </w:rPr>
      </w:pPr>
      <w:r w:rsidRPr="00807806">
        <w:rPr>
          <w:rFonts w:ascii="Century Gothic" w:hAnsi="Century Gothic"/>
          <w:u w:color="000000"/>
        </w:rPr>
        <w:t xml:space="preserve">Following this process, the </w:t>
      </w:r>
      <w:r w:rsidR="004C6509">
        <w:rPr>
          <w:rFonts w:ascii="Century Gothic" w:hAnsi="Century Gothic"/>
          <w:u w:color="000000"/>
        </w:rPr>
        <w:t xml:space="preserve">VSBA </w:t>
      </w:r>
      <w:r w:rsidRPr="00807806">
        <w:rPr>
          <w:rFonts w:ascii="Century Gothic" w:hAnsi="Century Gothic"/>
          <w:u w:color="000000"/>
        </w:rPr>
        <w:t>will provide its recommendation</w:t>
      </w:r>
      <w:r>
        <w:rPr>
          <w:rFonts w:ascii="Century Gothic" w:hAnsi="Century Gothic"/>
          <w:u w:color="000000"/>
        </w:rPr>
        <w:t>s</w:t>
      </w:r>
      <w:r w:rsidRPr="00807806">
        <w:rPr>
          <w:rFonts w:ascii="Century Gothic" w:hAnsi="Century Gothic"/>
          <w:u w:color="000000"/>
        </w:rPr>
        <w:t xml:space="preserve"> to the Minister for </w:t>
      </w:r>
      <w:r w:rsidR="004C6509">
        <w:rPr>
          <w:rFonts w:ascii="Century Gothic" w:hAnsi="Century Gothic"/>
          <w:u w:color="000000"/>
        </w:rPr>
        <w:t>Early Childhood</w:t>
      </w:r>
      <w:r w:rsidRPr="00807806">
        <w:rPr>
          <w:rFonts w:ascii="Century Gothic" w:hAnsi="Century Gothic"/>
          <w:u w:color="000000"/>
        </w:rPr>
        <w:t xml:space="preserve"> for final approval.  The </w:t>
      </w:r>
      <w:r w:rsidR="007B4A71">
        <w:rPr>
          <w:rFonts w:ascii="Century Gothic" w:hAnsi="Century Gothic"/>
          <w:u w:color="000000"/>
        </w:rPr>
        <w:t>M</w:t>
      </w:r>
      <w:r w:rsidRPr="00807806">
        <w:rPr>
          <w:rFonts w:ascii="Century Gothic" w:hAnsi="Century Gothic"/>
          <w:u w:color="000000"/>
        </w:rPr>
        <w:t xml:space="preserve">inister reserves the right to provide strategic investment to projects. </w:t>
      </w:r>
    </w:p>
    <w:p w14:paraId="44A13057" w14:textId="77777777" w:rsidR="00E52076" w:rsidRPr="00637661" w:rsidRDefault="00E52076" w:rsidP="00E52076">
      <w:r w:rsidRPr="00637661">
        <w:t>In addition to normal value for money principles,</w:t>
      </w:r>
      <w:r>
        <w:rPr>
          <w:u w:color="000000"/>
          <w:bdr w:val="nil"/>
          <w:lang w:eastAsia="en-AU"/>
        </w:rPr>
        <w:t xml:space="preserve"> our f</w:t>
      </w:r>
      <w:r w:rsidRPr="00807806">
        <w:rPr>
          <w:u w:color="000000"/>
          <w:bdr w:val="nil"/>
          <w:lang w:eastAsia="en-AU"/>
        </w:rPr>
        <w:t xml:space="preserve">unding recommendations will be based on the extent </w:t>
      </w:r>
      <w:r>
        <w:rPr>
          <w:u w:color="000000"/>
          <w:bdr w:val="nil"/>
          <w:lang w:eastAsia="en-AU"/>
        </w:rPr>
        <w:t xml:space="preserve">to which </w:t>
      </w:r>
      <w:r w:rsidRPr="00807806">
        <w:rPr>
          <w:u w:color="000000"/>
          <w:bdr w:val="nil"/>
          <w:lang w:eastAsia="en-AU"/>
        </w:rPr>
        <w:t xml:space="preserve">you can demonstrate that your project addresses the following assessment criteria. </w:t>
      </w:r>
    </w:p>
    <w:p w14:paraId="76C85803" w14:textId="77777777" w:rsidR="00E52076" w:rsidRPr="00807806" w:rsidRDefault="00E52076" w:rsidP="00E52076">
      <w:pPr>
        <w:keepNext/>
        <w:keepLines/>
        <w:spacing w:before="160"/>
        <w:outlineLvl w:val="3"/>
        <w:rPr>
          <w:rFonts w:asciiTheme="majorHAnsi" w:eastAsiaTheme="majorEastAsia" w:hAnsiTheme="majorHAnsi" w:cstheme="majorBidi"/>
          <w:b/>
          <w:iCs/>
          <w:color w:val="000000" w:themeColor="text1"/>
        </w:rPr>
      </w:pPr>
      <w:r>
        <w:rPr>
          <w:rFonts w:asciiTheme="majorHAnsi" w:eastAsiaTheme="majorEastAsia" w:hAnsiTheme="majorHAnsi" w:cstheme="majorBidi"/>
          <w:b/>
          <w:iCs/>
          <w:color w:val="000000" w:themeColor="text1"/>
        </w:rPr>
        <w:t xml:space="preserve">Refurbishment and Minor Works </w:t>
      </w:r>
    </w:p>
    <w:p w14:paraId="7EE56632" w14:textId="7AF2CA49" w:rsidR="00E52076" w:rsidRDefault="00E52076" w:rsidP="00E52076">
      <w:r>
        <w:t>All applicants should address the assessment criteria:</w:t>
      </w:r>
    </w:p>
    <w:tbl>
      <w:tblPr>
        <w:tblW w:w="8818" w:type="dxa"/>
        <w:tblInd w:w="108" w:type="dxa"/>
        <w:tblLook w:val="04A0" w:firstRow="1" w:lastRow="0" w:firstColumn="1" w:lastColumn="0" w:noHBand="0" w:noVBand="1"/>
      </w:tblPr>
      <w:tblGrid>
        <w:gridCol w:w="8818"/>
      </w:tblGrid>
      <w:tr w:rsidR="00E52076" w:rsidRPr="00DD7315" w14:paraId="116FE925" w14:textId="77777777" w:rsidTr="00E52076">
        <w:trPr>
          <w:trHeight w:val="236"/>
        </w:trPr>
        <w:tc>
          <w:tcPr>
            <w:tcW w:w="8818" w:type="dxa"/>
          </w:tcPr>
          <w:p w14:paraId="418E76CA" w14:textId="77777777" w:rsidR="00E52076" w:rsidRPr="00DD7315" w:rsidRDefault="00E52076" w:rsidP="007B4A71">
            <w:pPr>
              <w:rPr>
                <w:b/>
                <w:bCs/>
                <w:sz w:val="16"/>
                <w:szCs w:val="16"/>
              </w:rPr>
            </w:pPr>
            <w:r w:rsidRPr="00DD7315">
              <w:rPr>
                <w:b/>
                <w:bCs/>
                <w:sz w:val="16"/>
                <w:szCs w:val="16"/>
              </w:rPr>
              <w:t>Assessment Criteria</w:t>
            </w:r>
          </w:p>
        </w:tc>
      </w:tr>
    </w:tbl>
    <w:tbl>
      <w:tblPr>
        <w:tblStyle w:val="TableGrid"/>
        <w:tblW w:w="8998" w:type="dxa"/>
        <w:tblLook w:val="04A0" w:firstRow="1" w:lastRow="0" w:firstColumn="1" w:lastColumn="0" w:noHBand="0" w:noVBand="1"/>
      </w:tblPr>
      <w:tblGrid>
        <w:gridCol w:w="8998"/>
      </w:tblGrid>
      <w:tr w:rsidR="00E52076" w:rsidRPr="00DD7315" w14:paraId="4D8598EE" w14:textId="77777777" w:rsidTr="00F34A6A">
        <w:trPr>
          <w:trHeight w:val="582"/>
        </w:trPr>
        <w:tc>
          <w:tcPr>
            <w:tcW w:w="8998" w:type="dxa"/>
          </w:tcPr>
          <w:p w14:paraId="0D4FE80B" w14:textId="74492C81" w:rsidR="00E52076" w:rsidRPr="00DD7315" w:rsidRDefault="00B42C83" w:rsidP="00944B25">
            <w:pPr>
              <w:pStyle w:val="ListBullet"/>
              <w:numPr>
                <w:ilvl w:val="0"/>
                <w:numId w:val="16"/>
              </w:numPr>
              <w:rPr>
                <w:b/>
                <w:bCs/>
                <w:sz w:val="16"/>
                <w:szCs w:val="16"/>
              </w:rPr>
            </w:pPr>
            <w:r>
              <w:rPr>
                <w:b/>
                <w:bCs/>
                <w:sz w:val="16"/>
                <w:szCs w:val="16"/>
              </w:rPr>
              <w:t>Proposed project i</w:t>
            </w:r>
            <w:r w:rsidR="00E52076">
              <w:rPr>
                <w:b/>
                <w:bCs/>
                <w:sz w:val="16"/>
                <w:szCs w:val="16"/>
              </w:rPr>
              <w:t>mproves the</w:t>
            </w:r>
            <w:r w:rsidR="00D02C09">
              <w:rPr>
                <w:b/>
                <w:bCs/>
                <w:sz w:val="16"/>
                <w:szCs w:val="16"/>
              </w:rPr>
              <w:t xml:space="preserve"> physical</w:t>
            </w:r>
            <w:r w:rsidR="00E52076">
              <w:rPr>
                <w:b/>
                <w:bCs/>
                <w:sz w:val="16"/>
                <w:szCs w:val="16"/>
              </w:rPr>
              <w:t xml:space="preserve"> condition or character of existing facilities that are licensed for three and four-year-old kindergarten</w:t>
            </w:r>
            <w:r w:rsidR="00DD2BBD">
              <w:rPr>
                <w:b/>
                <w:bCs/>
                <w:sz w:val="16"/>
                <w:szCs w:val="16"/>
              </w:rPr>
              <w:t xml:space="preserve"> </w:t>
            </w:r>
            <w:r w:rsidR="008261F2">
              <w:rPr>
                <w:b/>
                <w:bCs/>
                <w:sz w:val="16"/>
                <w:szCs w:val="16"/>
              </w:rPr>
              <w:t>(50%)</w:t>
            </w:r>
          </w:p>
        </w:tc>
      </w:tr>
      <w:tr w:rsidR="00E52076" w:rsidRPr="00DD7315" w14:paraId="16E28258" w14:textId="77777777" w:rsidTr="00F34A6A">
        <w:trPr>
          <w:trHeight w:val="582"/>
        </w:trPr>
        <w:tc>
          <w:tcPr>
            <w:tcW w:w="8998" w:type="dxa"/>
          </w:tcPr>
          <w:p w14:paraId="1948BF60" w14:textId="535169B1" w:rsidR="00E52076" w:rsidRPr="00DD7315" w:rsidRDefault="00B42C83" w:rsidP="00944B25">
            <w:pPr>
              <w:pStyle w:val="ListBullet"/>
              <w:numPr>
                <w:ilvl w:val="0"/>
                <w:numId w:val="16"/>
              </w:numPr>
              <w:rPr>
                <w:sz w:val="16"/>
                <w:szCs w:val="16"/>
              </w:rPr>
            </w:pPr>
            <w:r>
              <w:rPr>
                <w:b/>
                <w:bCs/>
                <w:sz w:val="16"/>
                <w:szCs w:val="16"/>
              </w:rPr>
              <w:t xml:space="preserve">Proposed project </w:t>
            </w:r>
            <w:r w:rsidR="001030A7">
              <w:rPr>
                <w:b/>
                <w:bCs/>
                <w:sz w:val="16"/>
                <w:szCs w:val="16"/>
              </w:rPr>
              <w:t>i</w:t>
            </w:r>
            <w:r w:rsidR="00E52076">
              <w:rPr>
                <w:b/>
                <w:bCs/>
                <w:sz w:val="16"/>
                <w:szCs w:val="16"/>
              </w:rPr>
              <w:t xml:space="preserve">mproves access to high-quality </w:t>
            </w:r>
            <w:r w:rsidR="00D02C09">
              <w:rPr>
                <w:b/>
                <w:bCs/>
                <w:sz w:val="16"/>
                <w:szCs w:val="16"/>
              </w:rPr>
              <w:t>three and four-year-old</w:t>
            </w:r>
            <w:r w:rsidR="00E52076">
              <w:rPr>
                <w:b/>
                <w:bCs/>
                <w:sz w:val="16"/>
                <w:szCs w:val="16"/>
              </w:rPr>
              <w:t xml:space="preserve"> services for the local community</w:t>
            </w:r>
            <w:r w:rsidR="008261F2">
              <w:rPr>
                <w:b/>
                <w:bCs/>
                <w:sz w:val="16"/>
                <w:szCs w:val="16"/>
              </w:rPr>
              <w:t xml:space="preserve"> (30%)</w:t>
            </w:r>
          </w:p>
        </w:tc>
      </w:tr>
      <w:tr w:rsidR="00E52076" w:rsidRPr="00DD7315" w14:paraId="403DC6D1" w14:textId="77777777" w:rsidTr="00F34A6A">
        <w:trPr>
          <w:trHeight w:val="582"/>
        </w:trPr>
        <w:tc>
          <w:tcPr>
            <w:tcW w:w="8998" w:type="dxa"/>
          </w:tcPr>
          <w:p w14:paraId="21B88E74" w14:textId="5CBF17E9" w:rsidR="00E52076" w:rsidRDefault="00E52076" w:rsidP="00944B25">
            <w:pPr>
              <w:pStyle w:val="ListBullet"/>
              <w:numPr>
                <w:ilvl w:val="0"/>
                <w:numId w:val="16"/>
              </w:numPr>
              <w:rPr>
                <w:b/>
                <w:bCs/>
                <w:sz w:val="16"/>
                <w:szCs w:val="16"/>
              </w:rPr>
            </w:pPr>
            <w:r>
              <w:rPr>
                <w:b/>
                <w:bCs/>
                <w:sz w:val="16"/>
                <w:szCs w:val="16"/>
              </w:rPr>
              <w:t>Project is ready to commence</w:t>
            </w:r>
            <w:r w:rsidR="008261F2">
              <w:rPr>
                <w:b/>
                <w:bCs/>
                <w:sz w:val="16"/>
                <w:szCs w:val="16"/>
              </w:rPr>
              <w:t xml:space="preserve"> (20%)</w:t>
            </w:r>
          </w:p>
        </w:tc>
      </w:tr>
    </w:tbl>
    <w:p w14:paraId="4DF9A5D0" w14:textId="77777777" w:rsidR="00E52076" w:rsidRDefault="00E52076" w:rsidP="00E52076">
      <w:pPr>
        <w:pStyle w:val="Default"/>
        <w:rPr>
          <w:rFonts w:asciiTheme="minorHAnsi" w:hAnsiTheme="minorHAnsi" w:cstheme="minorBidi"/>
          <w:color w:val="auto"/>
          <w:sz w:val="18"/>
          <w:szCs w:val="18"/>
        </w:rPr>
      </w:pPr>
    </w:p>
    <w:p w14:paraId="142B9091" w14:textId="77777777" w:rsidR="00E52076" w:rsidRPr="00FF0062" w:rsidRDefault="00E52076" w:rsidP="00FF0062">
      <w:pPr>
        <w:pStyle w:val="Heading3"/>
      </w:pPr>
      <w:bookmarkStart w:id="11" w:name="_Toc117780567"/>
      <w:r w:rsidRPr="00FF0062">
        <w:lastRenderedPageBreak/>
        <w:t>Past performance</w:t>
      </w:r>
      <w:bookmarkEnd w:id="11"/>
      <w:r w:rsidRPr="00FF0062">
        <w:t xml:space="preserve"> </w:t>
      </w:r>
    </w:p>
    <w:p w14:paraId="6655CD0F" w14:textId="77777777" w:rsidR="00E52076" w:rsidRPr="00D31306" w:rsidRDefault="00E52076" w:rsidP="00E52076">
      <w:pPr>
        <w:autoSpaceDE w:val="0"/>
        <w:autoSpaceDN w:val="0"/>
        <w:adjustRightInd w:val="0"/>
        <w:spacing w:after="120" w:line="240" w:lineRule="auto"/>
      </w:pPr>
      <w:r w:rsidRPr="00154EC1">
        <w:t>We will review your past performance and assess whether this is likely to have an impact on successful delivery of your project. This will include considering whether you have:</w:t>
      </w:r>
      <w:r w:rsidRPr="005E65F0">
        <w:t xml:space="preserve"> </w:t>
      </w:r>
    </w:p>
    <w:p w14:paraId="04A8B61C" w14:textId="66A5B171" w:rsidR="00E52076" w:rsidRPr="00F56C20" w:rsidRDefault="00E52076" w:rsidP="00944B25">
      <w:pPr>
        <w:pStyle w:val="ListParagraph"/>
        <w:numPr>
          <w:ilvl w:val="0"/>
          <w:numId w:val="23"/>
        </w:numPr>
        <w:autoSpaceDE w:val="0"/>
        <w:autoSpaceDN w:val="0"/>
        <w:adjustRightInd w:val="0"/>
        <w:spacing w:before="0" w:after="120"/>
        <w:jc w:val="left"/>
      </w:pPr>
      <w:r w:rsidRPr="00F56C20">
        <w:t xml:space="preserve">taken appropriate steps to deliver previous projects funded through </w:t>
      </w:r>
      <w:r w:rsidR="007B4A71">
        <w:t xml:space="preserve">Building Blocks (previously </w:t>
      </w:r>
      <w:r w:rsidRPr="00F56C20">
        <w:t xml:space="preserve">the Children’s </w:t>
      </w:r>
      <w:r w:rsidR="0067451D">
        <w:t>Facilities</w:t>
      </w:r>
      <w:r w:rsidRPr="00F56C20">
        <w:t xml:space="preserve"> Capital and Inclusive Kindergartens Facilities program</w:t>
      </w:r>
      <w:r w:rsidR="007B4A71">
        <w:t>s)</w:t>
      </w:r>
      <w:r w:rsidRPr="00F56C20">
        <w:t xml:space="preserve"> within appropriate timeframes </w:t>
      </w:r>
    </w:p>
    <w:p w14:paraId="575EF4BC" w14:textId="614D6362" w:rsidR="00E52076" w:rsidRPr="00F56C20" w:rsidRDefault="00E52076" w:rsidP="00944B25">
      <w:pPr>
        <w:pStyle w:val="ListParagraph"/>
        <w:numPr>
          <w:ilvl w:val="0"/>
          <w:numId w:val="23"/>
        </w:numPr>
        <w:autoSpaceDE w:val="0"/>
        <w:autoSpaceDN w:val="0"/>
        <w:adjustRightInd w:val="0"/>
        <w:spacing w:before="0" w:after="120"/>
        <w:jc w:val="left"/>
      </w:pPr>
      <w:r w:rsidRPr="00F56C20">
        <w:t xml:space="preserve">overdue projects funded by the </w:t>
      </w:r>
      <w:r w:rsidR="004C6509">
        <w:t>VSBA</w:t>
      </w:r>
      <w:r w:rsidRPr="00F56C20">
        <w:t xml:space="preserve"> and whether extensions have been requested and approved </w:t>
      </w:r>
    </w:p>
    <w:p w14:paraId="7F61A5A3" w14:textId="0A4071E6" w:rsidR="00E52076" w:rsidRPr="00E52076" w:rsidRDefault="00E52076" w:rsidP="00944B25">
      <w:pPr>
        <w:pStyle w:val="ListParagraph"/>
        <w:numPr>
          <w:ilvl w:val="0"/>
          <w:numId w:val="23"/>
        </w:numPr>
        <w:autoSpaceDE w:val="0"/>
        <w:autoSpaceDN w:val="0"/>
        <w:adjustRightInd w:val="0"/>
        <w:spacing w:before="0" w:after="120"/>
        <w:jc w:val="left"/>
      </w:pPr>
      <w:r w:rsidRPr="00F56C20">
        <w:t xml:space="preserve">completed projects funded by the </w:t>
      </w:r>
      <w:r w:rsidR="004C6509">
        <w:t>VSBA</w:t>
      </w:r>
      <w:r w:rsidRPr="00F56C20">
        <w:t xml:space="preserve"> and whether you have submitted all documentation required to acquit the grant funding, including regular monthly reporting and acquittal within the contracted time frame. </w:t>
      </w:r>
    </w:p>
    <w:p w14:paraId="601C6888" w14:textId="531EF435" w:rsidR="00E52076" w:rsidRPr="008A2921" w:rsidRDefault="008A2921" w:rsidP="008A2921">
      <w:pPr>
        <w:pStyle w:val="Heading3"/>
      </w:pPr>
      <w:bookmarkStart w:id="12" w:name="_Toc117780568"/>
      <w:r>
        <w:t>Funding conditions</w:t>
      </w:r>
      <w:bookmarkEnd w:id="12"/>
      <w:r>
        <w:t xml:space="preserve"> </w:t>
      </w:r>
    </w:p>
    <w:p w14:paraId="3CE30F3C" w14:textId="3B9D0246" w:rsidR="00E52076" w:rsidRDefault="00E52076" w:rsidP="00E52076">
      <w:pPr>
        <w:autoSpaceDE w:val="0"/>
        <w:autoSpaceDN w:val="0"/>
        <w:adjustRightInd w:val="0"/>
        <w:spacing w:before="0" w:after="0" w:line="240" w:lineRule="auto"/>
        <w:rPr>
          <w:rFonts w:ascii="Century Gothic" w:hAnsi="Century Gothic" w:cs="Century Gothic"/>
          <w:b/>
          <w:bCs/>
          <w:color w:val="000000"/>
        </w:rPr>
      </w:pPr>
      <w:r w:rsidRPr="008258A2">
        <w:rPr>
          <w:rFonts w:ascii="Century Gothic" w:hAnsi="Century Gothic" w:cs="Century Gothic"/>
          <w:b/>
          <w:bCs/>
          <w:color w:val="000000"/>
        </w:rPr>
        <w:t>Early childhood facilities funded through</w:t>
      </w:r>
      <w:r>
        <w:rPr>
          <w:rFonts w:ascii="Century Gothic" w:hAnsi="Century Gothic" w:cs="Century Gothic"/>
          <w:b/>
          <w:bCs/>
          <w:color w:val="000000"/>
        </w:rPr>
        <w:t xml:space="preserve"> the Refurbishment and Minor Works Program </w:t>
      </w:r>
      <w:r w:rsidRPr="008258A2">
        <w:rPr>
          <w:rFonts w:ascii="Century Gothic" w:hAnsi="Century Gothic" w:cs="Century Gothic"/>
          <w:b/>
          <w:bCs/>
          <w:color w:val="000000"/>
        </w:rPr>
        <w:t xml:space="preserve">must: </w:t>
      </w:r>
    </w:p>
    <w:p w14:paraId="116D159E" w14:textId="77777777" w:rsidR="007B4A71" w:rsidRDefault="007B4A71" w:rsidP="00E52076">
      <w:pPr>
        <w:autoSpaceDE w:val="0"/>
        <w:autoSpaceDN w:val="0"/>
        <w:adjustRightInd w:val="0"/>
        <w:spacing w:before="0" w:after="0" w:line="240" w:lineRule="auto"/>
        <w:rPr>
          <w:rFonts w:ascii="Century Gothic" w:hAnsi="Century Gothic" w:cs="Century Gothic"/>
          <w:color w:val="000000"/>
        </w:rPr>
      </w:pPr>
    </w:p>
    <w:p w14:paraId="6DCC44DD" w14:textId="25E496D3" w:rsidR="00E52076" w:rsidRPr="002B4ACD" w:rsidRDefault="00E52076" w:rsidP="00944B25">
      <w:pPr>
        <w:pStyle w:val="ListParagraph"/>
        <w:numPr>
          <w:ilvl w:val="0"/>
          <w:numId w:val="22"/>
        </w:numPr>
        <w:autoSpaceDE w:val="0"/>
        <w:autoSpaceDN w:val="0"/>
        <w:adjustRightInd w:val="0"/>
        <w:spacing w:before="0" w:after="0"/>
        <w:contextualSpacing/>
        <w:jc w:val="left"/>
      </w:pPr>
      <w:r w:rsidRPr="002B4ACD">
        <w:t xml:space="preserve">be operated by an organisation that is </w:t>
      </w:r>
      <w:r w:rsidR="001030A7" w:rsidRPr="002B4ACD">
        <w:t>licensed</w:t>
      </w:r>
      <w:r w:rsidRPr="002B4ACD">
        <w:t xml:space="preserve"> to provide funded kindergarten services in Victoria </w:t>
      </w:r>
    </w:p>
    <w:p w14:paraId="507ACAD8" w14:textId="77777777" w:rsidR="00E52076" w:rsidRPr="00F56C20" w:rsidRDefault="00E52076" w:rsidP="00944B25">
      <w:pPr>
        <w:pStyle w:val="ListParagraph"/>
        <w:numPr>
          <w:ilvl w:val="0"/>
          <w:numId w:val="22"/>
        </w:numPr>
        <w:autoSpaceDE w:val="0"/>
        <w:autoSpaceDN w:val="0"/>
        <w:adjustRightInd w:val="0"/>
        <w:spacing w:before="0" w:after="0"/>
        <w:contextualSpacing/>
        <w:jc w:val="left"/>
      </w:pPr>
      <w:r w:rsidRPr="00F56C20">
        <w:t xml:space="preserve">offer or intend to offer a funded three and four-year-old kindergarten program for children </w:t>
      </w:r>
    </w:p>
    <w:p w14:paraId="11C4A45A" w14:textId="77777777" w:rsidR="00E52076" w:rsidRPr="00F56C20" w:rsidRDefault="00E52076" w:rsidP="00944B25">
      <w:pPr>
        <w:pStyle w:val="ListParagraph"/>
        <w:numPr>
          <w:ilvl w:val="0"/>
          <w:numId w:val="22"/>
        </w:numPr>
        <w:autoSpaceDE w:val="0"/>
        <w:autoSpaceDN w:val="0"/>
        <w:adjustRightInd w:val="0"/>
        <w:spacing w:before="0" w:after="0"/>
        <w:contextualSpacing/>
        <w:jc w:val="left"/>
      </w:pPr>
      <w:r w:rsidRPr="00F56C20">
        <w:t xml:space="preserve">operate as a funded kindergarten service for </w:t>
      </w:r>
      <w:r w:rsidRPr="007B4A71">
        <w:rPr>
          <w:b/>
          <w:bCs/>
        </w:rPr>
        <w:t>four years</w:t>
      </w:r>
      <w:r w:rsidRPr="00F56C20">
        <w:t xml:space="preserve"> from project completion</w:t>
      </w:r>
      <w:r>
        <w:t>.</w:t>
      </w:r>
    </w:p>
    <w:p w14:paraId="3FE1C90B" w14:textId="77777777" w:rsidR="00E52076" w:rsidRPr="008258A2" w:rsidRDefault="00E52076" w:rsidP="00E52076">
      <w:pPr>
        <w:autoSpaceDE w:val="0"/>
        <w:autoSpaceDN w:val="0"/>
        <w:adjustRightInd w:val="0"/>
        <w:spacing w:before="0" w:after="0" w:line="240" w:lineRule="auto"/>
        <w:rPr>
          <w:rFonts w:ascii="Century Gothic" w:hAnsi="Century Gothic" w:cs="Century Gothic"/>
          <w:color w:val="000000"/>
        </w:rPr>
      </w:pPr>
    </w:p>
    <w:p w14:paraId="53EA7540" w14:textId="631956F5" w:rsidR="00E52076" w:rsidRDefault="00E52076" w:rsidP="00E52076">
      <w:pPr>
        <w:autoSpaceDE w:val="0"/>
        <w:autoSpaceDN w:val="0"/>
        <w:adjustRightInd w:val="0"/>
        <w:spacing w:before="0" w:after="0" w:line="240" w:lineRule="auto"/>
        <w:rPr>
          <w:rFonts w:ascii="Century Gothic" w:hAnsi="Century Gothic" w:cs="Century Gothic"/>
          <w:color w:val="000000"/>
        </w:rPr>
      </w:pPr>
      <w:r w:rsidRPr="008258A2">
        <w:rPr>
          <w:rFonts w:ascii="Century Gothic" w:hAnsi="Century Gothic" w:cs="Century Gothic"/>
          <w:color w:val="000000"/>
        </w:rPr>
        <w:t xml:space="preserve">To remain eligible for funding, you must </w:t>
      </w:r>
      <w:r w:rsidRPr="008258A2">
        <w:rPr>
          <w:rFonts w:ascii="Century Gothic" w:hAnsi="Century Gothic" w:cs="Century Gothic"/>
          <w:b/>
          <w:bCs/>
          <w:color w:val="000000"/>
        </w:rPr>
        <w:t xml:space="preserve">not </w:t>
      </w:r>
      <w:r w:rsidRPr="008258A2">
        <w:rPr>
          <w:rFonts w:ascii="Century Gothic" w:hAnsi="Century Gothic" w:cs="Century Gothic"/>
          <w:color w:val="000000"/>
        </w:rPr>
        <w:t xml:space="preserve">enter into a contract or commence any works proposed in your application before we inform you of the application outcome. </w:t>
      </w:r>
    </w:p>
    <w:p w14:paraId="41A60AB5" w14:textId="77777777" w:rsidR="007B4A71" w:rsidRDefault="007B4A71" w:rsidP="00E52076">
      <w:pPr>
        <w:autoSpaceDE w:val="0"/>
        <w:autoSpaceDN w:val="0"/>
        <w:adjustRightInd w:val="0"/>
        <w:spacing w:before="0" w:after="0" w:line="240" w:lineRule="auto"/>
        <w:rPr>
          <w:rFonts w:ascii="Century Gothic" w:hAnsi="Century Gothic" w:cs="Century Gothic"/>
          <w:color w:val="000000"/>
        </w:rPr>
      </w:pPr>
    </w:p>
    <w:p w14:paraId="64A0F250" w14:textId="20E30E3D" w:rsidR="00E52076" w:rsidRPr="008258A2" w:rsidRDefault="00E52076" w:rsidP="00E52076">
      <w:pPr>
        <w:autoSpaceDE w:val="0"/>
        <w:autoSpaceDN w:val="0"/>
        <w:adjustRightInd w:val="0"/>
        <w:spacing w:before="0" w:after="0" w:line="240" w:lineRule="auto"/>
        <w:rPr>
          <w:rFonts w:ascii="Century Gothic" w:hAnsi="Century Gothic" w:cs="Century Gothic"/>
          <w:color w:val="000000"/>
        </w:rPr>
      </w:pPr>
      <w:r w:rsidRPr="008258A2">
        <w:rPr>
          <w:rFonts w:ascii="Century Gothic" w:hAnsi="Century Gothic" w:cs="Century Gothic"/>
          <w:color w:val="000000"/>
        </w:rPr>
        <w:t xml:space="preserve">Organisations that receive a grant must: </w:t>
      </w:r>
    </w:p>
    <w:p w14:paraId="0D7CCDA5" w14:textId="77777777" w:rsidR="00E52076" w:rsidRPr="00F56C20" w:rsidRDefault="00E52076" w:rsidP="00944B25">
      <w:pPr>
        <w:pStyle w:val="ListParagraph"/>
        <w:numPr>
          <w:ilvl w:val="0"/>
          <w:numId w:val="22"/>
        </w:numPr>
        <w:autoSpaceDE w:val="0"/>
        <w:autoSpaceDN w:val="0"/>
        <w:adjustRightInd w:val="0"/>
        <w:spacing w:before="0" w:after="0"/>
        <w:contextualSpacing/>
        <w:jc w:val="left"/>
      </w:pPr>
      <w:r w:rsidRPr="00F56C20">
        <w:t xml:space="preserve">agree to the requirements outlined in these guidelines (failure to do so may result in funding being withheld) </w:t>
      </w:r>
    </w:p>
    <w:p w14:paraId="07E9D99C" w14:textId="3316E567" w:rsidR="00E52076" w:rsidRPr="00F56C20" w:rsidRDefault="00E52076" w:rsidP="00944B25">
      <w:pPr>
        <w:pStyle w:val="ListParagraph"/>
        <w:numPr>
          <w:ilvl w:val="0"/>
          <w:numId w:val="22"/>
        </w:numPr>
        <w:autoSpaceDE w:val="0"/>
        <w:autoSpaceDN w:val="0"/>
        <w:adjustRightInd w:val="0"/>
        <w:spacing w:before="0" w:after="0"/>
        <w:contextualSpacing/>
        <w:jc w:val="left"/>
      </w:pPr>
      <w:r w:rsidRPr="00F56C20">
        <w:t xml:space="preserve">enter into a formal </w:t>
      </w:r>
      <w:r w:rsidR="007B4A71">
        <w:t>CFA</w:t>
      </w:r>
      <w:r w:rsidRPr="00F56C20">
        <w:t xml:space="preserve"> with the </w:t>
      </w:r>
      <w:r w:rsidR="00B42C83">
        <w:t>VSBA</w:t>
      </w:r>
    </w:p>
    <w:p w14:paraId="314DDEA9" w14:textId="5A66886B" w:rsidR="00E52076" w:rsidRPr="00F56C20" w:rsidRDefault="00E52076" w:rsidP="00944B25">
      <w:pPr>
        <w:pStyle w:val="ListParagraph"/>
        <w:numPr>
          <w:ilvl w:val="0"/>
          <w:numId w:val="22"/>
        </w:numPr>
        <w:autoSpaceDE w:val="0"/>
        <w:autoSpaceDN w:val="0"/>
        <w:adjustRightInd w:val="0"/>
        <w:spacing w:before="0" w:after="0"/>
        <w:contextualSpacing/>
        <w:jc w:val="left"/>
      </w:pPr>
      <w:r w:rsidRPr="00F56C20">
        <w:t xml:space="preserve">complete the project within the timeframes specified in the </w:t>
      </w:r>
      <w:r w:rsidR="007B4A71">
        <w:t>CFA</w:t>
      </w:r>
      <w:r w:rsidRPr="00F56C20">
        <w:t xml:space="preserve"> </w:t>
      </w:r>
    </w:p>
    <w:p w14:paraId="1363BA96" w14:textId="7D952FF6" w:rsidR="00E52076" w:rsidRPr="00F56C20" w:rsidRDefault="00E52076" w:rsidP="00944B25">
      <w:pPr>
        <w:pStyle w:val="ListParagraph"/>
        <w:numPr>
          <w:ilvl w:val="0"/>
          <w:numId w:val="22"/>
        </w:numPr>
        <w:autoSpaceDE w:val="0"/>
        <w:autoSpaceDN w:val="0"/>
        <w:adjustRightInd w:val="0"/>
        <w:spacing w:before="0" w:after="0"/>
        <w:contextualSpacing/>
        <w:jc w:val="left"/>
      </w:pPr>
      <w:r w:rsidRPr="00F56C20">
        <w:t xml:space="preserve">where applicable, follow the </w:t>
      </w:r>
      <w:r w:rsidRPr="00180776">
        <w:rPr>
          <w:i/>
          <w:iCs/>
        </w:rPr>
        <w:t>Acknowledgement and Publicity Guidelines</w:t>
      </w:r>
      <w:r w:rsidRPr="00F56C20">
        <w:t xml:space="preserve">, including liaising with the </w:t>
      </w:r>
      <w:r w:rsidR="004C6509">
        <w:t xml:space="preserve">VSBA </w:t>
      </w:r>
      <w:r w:rsidRPr="00F56C20">
        <w:t xml:space="preserve">and holding events on request, such as sod turns and openings, and erecting signage for projects </w:t>
      </w:r>
    </w:p>
    <w:p w14:paraId="73F9C104" w14:textId="29836A35" w:rsidR="00E52076" w:rsidRPr="00F56C20" w:rsidRDefault="00E52076" w:rsidP="00944B25">
      <w:pPr>
        <w:pStyle w:val="ListParagraph"/>
        <w:numPr>
          <w:ilvl w:val="0"/>
          <w:numId w:val="22"/>
        </w:numPr>
        <w:autoSpaceDE w:val="0"/>
        <w:autoSpaceDN w:val="0"/>
        <w:adjustRightInd w:val="0"/>
        <w:spacing w:before="0" w:after="0"/>
        <w:contextualSpacing/>
        <w:jc w:val="left"/>
      </w:pPr>
      <w:r>
        <w:t>s</w:t>
      </w:r>
      <w:r w:rsidRPr="00F56C20">
        <w:t xml:space="preserve">ubmit an acquittal form and the required supporting evidence for approval by the </w:t>
      </w:r>
      <w:r w:rsidR="004C6509">
        <w:t>VSBA</w:t>
      </w:r>
      <w:r w:rsidRPr="00F56C20">
        <w:t xml:space="preserve"> upon completion of the project </w:t>
      </w:r>
    </w:p>
    <w:p w14:paraId="4F6E9CF4" w14:textId="36597B22" w:rsidR="00E52076" w:rsidRPr="00F56C20" w:rsidRDefault="00E52076" w:rsidP="00944B25">
      <w:pPr>
        <w:pStyle w:val="ListParagraph"/>
        <w:numPr>
          <w:ilvl w:val="0"/>
          <w:numId w:val="22"/>
        </w:numPr>
        <w:autoSpaceDE w:val="0"/>
        <w:autoSpaceDN w:val="0"/>
        <w:adjustRightInd w:val="0"/>
        <w:spacing w:before="0" w:after="0"/>
        <w:contextualSpacing/>
        <w:jc w:val="left"/>
      </w:pPr>
      <w:r w:rsidRPr="00F56C20">
        <w:t xml:space="preserve">agree that no additional </w:t>
      </w:r>
      <w:r w:rsidR="004C6509">
        <w:t>VSBA</w:t>
      </w:r>
      <w:r w:rsidRPr="00F56C20">
        <w:t xml:space="preserve"> funding will be allocated to the proposed project and if additional costs arise, they must be met by the applicant.</w:t>
      </w:r>
    </w:p>
    <w:p w14:paraId="6188290F" w14:textId="77777777" w:rsidR="00E52076" w:rsidRDefault="00E52076" w:rsidP="00E52076">
      <w:pPr>
        <w:autoSpaceDE w:val="0"/>
        <w:autoSpaceDN w:val="0"/>
        <w:adjustRightInd w:val="0"/>
        <w:spacing w:before="0" w:after="0" w:line="240" w:lineRule="auto"/>
        <w:rPr>
          <w:rFonts w:eastAsia="Arial" w:cs="Arial"/>
          <w:color w:val="000000"/>
          <w:u w:color="000000"/>
          <w:bdr w:val="nil"/>
          <w:lang w:eastAsia="en-AU"/>
        </w:rPr>
      </w:pPr>
    </w:p>
    <w:p w14:paraId="63429755" w14:textId="26668BAA" w:rsidR="00E52076" w:rsidRPr="008258A2" w:rsidRDefault="00E52076" w:rsidP="00E52076">
      <w:pPr>
        <w:autoSpaceDE w:val="0"/>
        <w:autoSpaceDN w:val="0"/>
        <w:adjustRightInd w:val="0"/>
        <w:spacing w:before="0" w:after="0" w:line="240" w:lineRule="auto"/>
        <w:rPr>
          <w:rFonts w:ascii="Century Gothic" w:hAnsi="Century Gothic" w:cs="Century Gothic"/>
          <w:color w:val="000000"/>
        </w:rPr>
      </w:pPr>
      <w:r w:rsidRPr="00F56C20">
        <w:rPr>
          <w:rFonts w:eastAsia="Arial" w:cs="Arial"/>
          <w:color w:val="000000"/>
          <w:u w:color="000000"/>
          <w:bdr w:val="nil"/>
          <w:lang w:eastAsia="en-AU"/>
        </w:rPr>
        <w:t xml:space="preserve">We encourage you to review the </w:t>
      </w:r>
      <w:r w:rsidRPr="00180776">
        <w:rPr>
          <w:rFonts w:eastAsia="Arial" w:cs="Arial"/>
          <w:i/>
          <w:iCs/>
          <w:color w:val="000000"/>
          <w:u w:color="000000"/>
          <w:bdr w:val="nil"/>
          <w:lang w:eastAsia="en-AU"/>
        </w:rPr>
        <w:t xml:space="preserve">Acknowledgement and Publicity Guidelines, </w:t>
      </w:r>
      <w:r w:rsidRPr="00F56C20">
        <w:rPr>
          <w:rFonts w:eastAsia="Arial" w:cs="Arial"/>
          <w:color w:val="000000"/>
          <w:u w:color="000000"/>
          <w:bdr w:val="nil"/>
          <w:lang w:eastAsia="en-AU"/>
        </w:rPr>
        <w:t xml:space="preserve">and standard terms and conditions, before submitting your application. </w:t>
      </w:r>
      <w:r w:rsidRPr="008258A2">
        <w:rPr>
          <w:rFonts w:ascii="Century Gothic" w:hAnsi="Century Gothic" w:cs="Century Gothic"/>
          <w:color w:val="000000"/>
        </w:rPr>
        <w:t xml:space="preserve">These documents will clarify your obligations for receiving </w:t>
      </w:r>
      <w:r>
        <w:rPr>
          <w:rFonts w:ascii="Century Gothic" w:hAnsi="Century Gothic" w:cs="Century Gothic"/>
          <w:i/>
          <w:iCs/>
          <w:color w:val="000000"/>
        </w:rPr>
        <w:t>Refurbishment and Minor Works</w:t>
      </w:r>
      <w:r w:rsidRPr="008258A2">
        <w:rPr>
          <w:rFonts w:ascii="Century Gothic" w:hAnsi="Century Gothic" w:cs="Century Gothic"/>
          <w:i/>
          <w:iCs/>
          <w:color w:val="000000"/>
        </w:rPr>
        <w:t xml:space="preserve"> </w:t>
      </w:r>
      <w:r w:rsidRPr="008258A2">
        <w:rPr>
          <w:rFonts w:ascii="Century Gothic" w:hAnsi="Century Gothic" w:cs="Century Gothic"/>
          <w:color w:val="000000"/>
        </w:rPr>
        <w:t xml:space="preserve">funding. They are available </w:t>
      </w:r>
      <w:r>
        <w:rPr>
          <w:rFonts w:ascii="Century Gothic" w:hAnsi="Century Gothic" w:cs="Century Gothic"/>
          <w:color w:val="000000"/>
        </w:rPr>
        <w:t>on the</w:t>
      </w:r>
      <w:r w:rsidRPr="00FB6BF9">
        <w:rPr>
          <w:rFonts w:ascii="Century Gothic" w:hAnsi="Century Gothic" w:cs="Century Gothic"/>
          <w:color w:val="000000"/>
        </w:rPr>
        <w:t xml:space="preserve"> </w:t>
      </w:r>
      <w:hyperlink r:id="rId13" w:history="1">
        <w:r w:rsidR="008261F2" w:rsidRPr="00FB6BF9">
          <w:rPr>
            <w:rStyle w:val="Hyperlink"/>
          </w:rPr>
          <w:t>VSBA website.</w:t>
        </w:r>
      </w:hyperlink>
      <w:r w:rsidRPr="008258A2">
        <w:rPr>
          <w:rFonts w:ascii="Century Gothic" w:hAnsi="Century Gothic" w:cs="Century Gothic"/>
          <w:color w:val="000000"/>
        </w:rPr>
        <w:t xml:space="preserve"> </w:t>
      </w:r>
      <w:r>
        <w:rPr>
          <w:rFonts w:ascii="Century Gothic" w:hAnsi="Century Gothic" w:cs="Century Gothic"/>
          <w:color w:val="000000"/>
        </w:rPr>
        <w:br/>
      </w:r>
    </w:p>
    <w:p w14:paraId="131F26A6" w14:textId="172C9215" w:rsidR="00E52076" w:rsidRPr="008258A2" w:rsidRDefault="00E52076" w:rsidP="00E52076">
      <w:pPr>
        <w:autoSpaceDE w:val="0"/>
        <w:autoSpaceDN w:val="0"/>
        <w:adjustRightInd w:val="0"/>
        <w:spacing w:before="0" w:after="0" w:line="240" w:lineRule="auto"/>
        <w:rPr>
          <w:rFonts w:ascii="Century Gothic" w:hAnsi="Century Gothic" w:cs="Century Gothic"/>
          <w:color w:val="000000"/>
        </w:rPr>
      </w:pPr>
      <w:r w:rsidRPr="008258A2">
        <w:rPr>
          <w:rFonts w:ascii="Century Gothic" w:hAnsi="Century Gothic" w:cs="Century Gothic"/>
          <w:color w:val="000000"/>
        </w:rPr>
        <w:t xml:space="preserve">We will only vary the conditions of the standard </w:t>
      </w:r>
      <w:r w:rsidR="007B4A71">
        <w:rPr>
          <w:rFonts w:ascii="Century Gothic" w:hAnsi="Century Gothic" w:cs="Century Gothic"/>
          <w:color w:val="000000"/>
        </w:rPr>
        <w:t>CFA</w:t>
      </w:r>
      <w:r w:rsidR="00673183">
        <w:rPr>
          <w:rFonts w:ascii="Century Gothic" w:hAnsi="Century Gothic" w:cs="Century Gothic"/>
          <w:color w:val="000000"/>
        </w:rPr>
        <w:t xml:space="preserve"> in exceptional circumstances. Using the standard CFA</w:t>
      </w:r>
      <w:r w:rsidRPr="008258A2">
        <w:rPr>
          <w:rFonts w:ascii="Century Gothic" w:hAnsi="Century Gothic" w:cs="Century Gothic"/>
          <w:color w:val="000000"/>
        </w:rPr>
        <w:t xml:space="preserve"> should minimise the need for legal advice; however, applicants must pay any legal costs they incur in relation to the funding agreement (these costs may be budgeted into the total project cost and funded through the grant). </w:t>
      </w:r>
      <w:r>
        <w:rPr>
          <w:rFonts w:ascii="Century Gothic" w:hAnsi="Century Gothic" w:cs="Century Gothic"/>
          <w:color w:val="000000"/>
        </w:rPr>
        <w:br/>
      </w:r>
    </w:p>
    <w:p w14:paraId="2D1A653B" w14:textId="77777777" w:rsidR="00E52076" w:rsidRPr="008258A2" w:rsidRDefault="00E52076" w:rsidP="00E52076">
      <w:pPr>
        <w:autoSpaceDE w:val="0"/>
        <w:autoSpaceDN w:val="0"/>
        <w:adjustRightInd w:val="0"/>
        <w:spacing w:before="0" w:after="0" w:line="240" w:lineRule="auto"/>
        <w:rPr>
          <w:rFonts w:ascii="Century Gothic" w:hAnsi="Century Gothic" w:cs="Century Gothic"/>
          <w:color w:val="0562C1"/>
        </w:rPr>
      </w:pPr>
      <w:r w:rsidRPr="008258A2">
        <w:rPr>
          <w:rFonts w:ascii="Century Gothic" w:hAnsi="Century Gothic" w:cs="Century Gothic"/>
          <w:color w:val="000000"/>
        </w:rPr>
        <w:t xml:space="preserve">All projects are expected to adhere to </w:t>
      </w:r>
      <w:hyperlink r:id="rId14" w:history="1">
        <w:r w:rsidRPr="00C70974">
          <w:rPr>
            <w:rStyle w:val="Hyperlink"/>
            <w:rFonts w:ascii="Century Gothic" w:hAnsi="Century Gothic" w:cs="Century Gothic"/>
          </w:rPr>
          <w:t>relevant building guidelines and regulations</w:t>
        </w:r>
      </w:hyperlink>
      <w:r>
        <w:rPr>
          <w:rFonts w:ascii="Century Gothic" w:hAnsi="Century Gothic" w:cs="Century Gothic"/>
          <w:color w:val="0562C1"/>
        </w:rPr>
        <w:t>.</w:t>
      </w:r>
      <w:r>
        <w:rPr>
          <w:rFonts w:ascii="Century Gothic" w:hAnsi="Century Gothic" w:cs="Century Gothic"/>
          <w:color w:val="0562C1"/>
        </w:rPr>
        <w:br/>
      </w:r>
    </w:p>
    <w:p w14:paraId="59A195B6" w14:textId="4F5FA8F3" w:rsidR="00FF0062" w:rsidRPr="00FF0062" w:rsidRDefault="00E52076" w:rsidP="00FF0062">
      <w:pPr>
        <w:pStyle w:val="Heading3"/>
        <w:rPr>
          <w:rFonts w:ascii="Century Gothic" w:eastAsiaTheme="minorHAnsi" w:hAnsi="Century Gothic" w:cs="Century Gothic"/>
          <w:caps w:val="0"/>
          <w:color w:val="000000"/>
          <w:sz w:val="18"/>
          <w:szCs w:val="18"/>
        </w:rPr>
      </w:pPr>
      <w:bookmarkStart w:id="13" w:name="_Toc54974617"/>
      <w:bookmarkStart w:id="14" w:name="_Toc54974680"/>
      <w:bookmarkStart w:id="15" w:name="_Toc54975942"/>
      <w:bookmarkStart w:id="16" w:name="_Toc54977687"/>
      <w:bookmarkStart w:id="17" w:name="_Toc117780569"/>
      <w:r w:rsidRPr="00FF0062">
        <w:rPr>
          <w:rFonts w:ascii="Century Gothic" w:eastAsiaTheme="minorHAnsi" w:hAnsi="Century Gothic" w:cs="Century Gothic"/>
          <w:caps w:val="0"/>
          <w:color w:val="000000"/>
          <w:sz w:val="18"/>
          <w:szCs w:val="18"/>
        </w:rPr>
        <w:t>Additional conditions for projects involving government school sites are outlined in Section 12 of these guidelines. Section 3 of the</w:t>
      </w:r>
      <w:r w:rsidRPr="008258A2">
        <w:rPr>
          <w:rFonts w:ascii="Century Gothic" w:hAnsi="Century Gothic" w:cs="Century Gothic"/>
        </w:rPr>
        <w:t xml:space="preserve"> </w:t>
      </w:r>
      <w:hyperlink r:id="rId15" w:history="1">
        <w:r w:rsidRPr="00FF0062">
          <w:rPr>
            <w:rFonts w:eastAsiaTheme="minorHAnsi"/>
            <w:caps w:val="0"/>
            <w:color w:val="000000"/>
            <w:sz w:val="18"/>
            <w:szCs w:val="18"/>
          </w:rPr>
          <w:t>VSBA’s Building Quality Standards Handbook</w:t>
        </w:r>
      </w:hyperlink>
      <w:r w:rsidRPr="00E52076">
        <w:rPr>
          <w:rFonts w:ascii="Century Gothic" w:hAnsi="Century Gothic" w:cs="Century Gothic"/>
          <w:sz w:val="18"/>
          <w:szCs w:val="18"/>
        </w:rPr>
        <w:t xml:space="preserve"> </w:t>
      </w:r>
      <w:r w:rsidRPr="00FF0062">
        <w:rPr>
          <w:rFonts w:ascii="Century Gothic" w:eastAsiaTheme="minorHAnsi" w:hAnsi="Century Gothic" w:cs="Century Gothic"/>
          <w:caps w:val="0"/>
          <w:color w:val="000000"/>
          <w:sz w:val="18"/>
          <w:szCs w:val="18"/>
        </w:rPr>
        <w:t>also includes information that, while primarily designed for schools, may assist with design of your project</w:t>
      </w:r>
      <w:bookmarkEnd w:id="13"/>
      <w:bookmarkEnd w:id="14"/>
      <w:bookmarkEnd w:id="15"/>
      <w:bookmarkEnd w:id="16"/>
      <w:bookmarkEnd w:id="17"/>
    </w:p>
    <w:p w14:paraId="74174DC8" w14:textId="7E0D76F2" w:rsidR="00E52076" w:rsidRPr="00807806" w:rsidRDefault="001030A7" w:rsidP="00FF0062">
      <w:pPr>
        <w:pStyle w:val="Heading3"/>
      </w:pPr>
      <w:bookmarkStart w:id="18" w:name="_Toc117780570"/>
      <w:r>
        <w:t>NON-GOVERNMENT</w:t>
      </w:r>
      <w:r w:rsidR="008A2921">
        <w:t xml:space="preserve"> organisations</w:t>
      </w:r>
      <w:bookmarkEnd w:id="18"/>
    </w:p>
    <w:p w14:paraId="3D0FEDD0" w14:textId="77777777" w:rsidR="00E52076" w:rsidRPr="00807806" w:rsidRDefault="00E52076" w:rsidP="00E52076">
      <w:r w:rsidRPr="00807806">
        <w:t>The Betrayal of Trust Report found that survivors of institutional child abuse were sometimes unable to identify an appropriate legal entity to sue.</w:t>
      </w:r>
    </w:p>
    <w:p w14:paraId="27231DA7" w14:textId="77777777" w:rsidR="00E52076" w:rsidRPr="00807806" w:rsidRDefault="00E52076" w:rsidP="00E52076">
      <w:pPr>
        <w:jc w:val="both"/>
        <w:rPr>
          <w:rFonts w:ascii="Century Gothic" w:hAnsi="Century Gothic" w:cstheme="minorHAnsi"/>
        </w:rPr>
      </w:pPr>
      <w:r w:rsidRPr="00807806">
        <w:rPr>
          <w:rFonts w:ascii="Century Gothic" w:hAnsi="Century Gothic" w:cstheme="minorHAnsi"/>
        </w:rPr>
        <w:t xml:space="preserve">The Royal Commission into Institutional Responses to Child Sexual Abuse also recommended that governments consider requiring organisations they fund to be insured against child abuse. </w:t>
      </w:r>
    </w:p>
    <w:p w14:paraId="09356863" w14:textId="77777777" w:rsidR="00E52076" w:rsidRPr="00807806" w:rsidRDefault="00E52076" w:rsidP="00E52076">
      <w:pPr>
        <w:jc w:val="both"/>
        <w:rPr>
          <w:rFonts w:ascii="Century Gothic" w:hAnsi="Century Gothic" w:cstheme="minorHAnsi"/>
        </w:rPr>
      </w:pPr>
      <w:r w:rsidRPr="00807806">
        <w:rPr>
          <w:rFonts w:ascii="Century Gothic" w:hAnsi="Century Gothic" w:cstheme="minorHAnsi"/>
          <w:b/>
        </w:rPr>
        <w:lastRenderedPageBreak/>
        <w:t>From 1 July 2019</w:t>
      </w:r>
      <w:r w:rsidRPr="00807806">
        <w:rPr>
          <w:rFonts w:ascii="Century Gothic" w:hAnsi="Century Gothic" w:cstheme="minorHAnsi"/>
        </w:rPr>
        <w:t>, non-government organisations funded by the Victorian Government to deliver services to children will be required, as a condition of funding to be:</w:t>
      </w:r>
    </w:p>
    <w:p w14:paraId="60F253D6" w14:textId="77777777" w:rsidR="00E52076" w:rsidRPr="001F4A1D" w:rsidRDefault="00E52076" w:rsidP="00944B25">
      <w:pPr>
        <w:pStyle w:val="ListParagraph"/>
        <w:numPr>
          <w:ilvl w:val="0"/>
          <w:numId w:val="24"/>
        </w:numPr>
        <w:tabs>
          <w:tab w:val="num" w:pos="284"/>
        </w:tabs>
        <w:spacing w:before="0" w:after="160" w:line="259" w:lineRule="auto"/>
        <w:contextualSpacing/>
        <w:jc w:val="left"/>
      </w:pPr>
      <w:r w:rsidRPr="001F4A1D">
        <w:rPr>
          <w:b/>
          <w:bCs/>
        </w:rPr>
        <w:t>incorporated separate</w:t>
      </w:r>
      <w:r w:rsidRPr="001F4A1D">
        <w:t xml:space="preserve"> legal entities that can be sued in their own right in child abuse proceedings </w:t>
      </w:r>
    </w:p>
    <w:p w14:paraId="4B872995" w14:textId="77777777" w:rsidR="00E52076" w:rsidRPr="001F4A1D" w:rsidRDefault="00E52076" w:rsidP="00944B25">
      <w:pPr>
        <w:pStyle w:val="ListParagraph"/>
        <w:numPr>
          <w:ilvl w:val="0"/>
          <w:numId w:val="24"/>
        </w:numPr>
        <w:tabs>
          <w:tab w:val="num" w:pos="284"/>
        </w:tabs>
        <w:spacing w:before="0" w:after="160" w:line="259" w:lineRule="auto"/>
        <w:contextualSpacing/>
        <w:jc w:val="left"/>
      </w:pPr>
      <w:r w:rsidRPr="001F4A1D">
        <w:rPr>
          <w:b/>
          <w:bCs/>
        </w:rPr>
        <w:t>appropriately insured</w:t>
      </w:r>
      <w:r w:rsidRPr="001F4A1D">
        <w:t xml:space="preserve"> against child abuse.</w:t>
      </w:r>
    </w:p>
    <w:p w14:paraId="1B53281A" w14:textId="77777777" w:rsidR="00E52076" w:rsidRPr="00807806" w:rsidRDefault="00E52076" w:rsidP="00E52076">
      <w:pPr>
        <w:jc w:val="both"/>
        <w:rPr>
          <w:rFonts w:ascii="Century Gothic" w:hAnsi="Century Gothic" w:cstheme="minorHAnsi"/>
        </w:rPr>
      </w:pPr>
      <w:r w:rsidRPr="00807806">
        <w:rPr>
          <w:rFonts w:ascii="Century Gothic" w:hAnsi="Century Gothic" w:cstheme="minorHAnsi"/>
        </w:rPr>
        <w:t>The new requirements will improve the ability of child abuse survivors to bring a legal claim for compensation and ensure that successful claims can be paid.</w:t>
      </w:r>
    </w:p>
    <w:p w14:paraId="6036214B" w14:textId="77777777" w:rsidR="00E52076" w:rsidRPr="00807806" w:rsidRDefault="00E52076" w:rsidP="00944B25">
      <w:pPr>
        <w:pStyle w:val="Heading3"/>
      </w:pPr>
      <w:bookmarkStart w:id="19" w:name="_Toc53482534"/>
      <w:bookmarkStart w:id="20" w:name="_Toc117780571"/>
      <w:r w:rsidRPr="00807806">
        <w:t>Relationship with other funds</w:t>
      </w:r>
      <w:bookmarkEnd w:id="19"/>
      <w:bookmarkEnd w:id="20"/>
    </w:p>
    <w:p w14:paraId="1518B458" w14:textId="24275016" w:rsidR="00E52076" w:rsidRDefault="00E52076" w:rsidP="00E52076">
      <w:pPr>
        <w:pBdr>
          <w:top w:val="nil"/>
          <w:left w:val="nil"/>
          <w:bottom w:val="nil"/>
          <w:right w:val="nil"/>
          <w:between w:val="nil"/>
          <w:bar w:val="nil"/>
        </w:pBdr>
        <w:spacing w:before="0" w:after="90" w:line="220" w:lineRule="atLeast"/>
        <w:jc w:val="both"/>
        <w:rPr>
          <w:rFonts w:ascii="Century Gothic" w:eastAsia="Arial" w:hAnsi="Century Gothic" w:cs="Arial"/>
          <w:color w:val="000000"/>
          <w:u w:color="000000"/>
          <w:bdr w:val="nil"/>
          <w:lang w:eastAsia="en-AU"/>
        </w:rPr>
      </w:pPr>
      <w:r w:rsidRPr="00807806">
        <w:rPr>
          <w:rFonts w:ascii="Century Gothic" w:eastAsia="Arial" w:hAnsi="Century Gothic" w:cs="Arial"/>
          <w:color w:val="000000"/>
          <w:u w:color="000000"/>
          <w:bdr w:val="nil"/>
          <w:lang w:eastAsia="en-AU"/>
        </w:rPr>
        <w:t xml:space="preserve">There are a number of other grant programs that provide funding for </w:t>
      </w:r>
      <w:r w:rsidR="00743640">
        <w:rPr>
          <w:rFonts w:ascii="Century Gothic" w:eastAsia="Arial" w:hAnsi="Century Gothic" w:cs="Arial"/>
          <w:color w:val="000000"/>
          <w:u w:color="000000"/>
          <w:bdr w:val="nil"/>
          <w:lang w:eastAsia="en-AU"/>
        </w:rPr>
        <w:t>upgrades to</w:t>
      </w:r>
      <w:r w:rsidR="00743640" w:rsidRPr="00807806">
        <w:rPr>
          <w:rFonts w:ascii="Century Gothic" w:eastAsia="Arial" w:hAnsi="Century Gothic" w:cs="Arial"/>
          <w:color w:val="000000"/>
          <w:u w:color="000000"/>
          <w:bdr w:val="nil"/>
          <w:lang w:eastAsia="en-AU"/>
        </w:rPr>
        <w:t xml:space="preserve"> </w:t>
      </w:r>
      <w:r w:rsidRPr="00807806">
        <w:rPr>
          <w:rFonts w:ascii="Century Gothic" w:eastAsia="Arial" w:hAnsi="Century Gothic" w:cs="Arial"/>
          <w:color w:val="000000"/>
          <w:u w:color="000000"/>
          <w:bdr w:val="nil"/>
          <w:lang w:eastAsia="en-AU"/>
        </w:rPr>
        <w:t xml:space="preserve">early childhood facilities and services. </w:t>
      </w:r>
      <w:r>
        <w:rPr>
          <w:rFonts w:ascii="Century Gothic" w:eastAsia="Arial" w:hAnsi="Century Gothic" w:cs="Arial"/>
          <w:color w:val="000000"/>
          <w:u w:color="000000"/>
          <w:bdr w:val="nil"/>
          <w:lang w:eastAsia="en-AU"/>
        </w:rPr>
        <w:t xml:space="preserve">The </w:t>
      </w:r>
      <w:r w:rsidRPr="00807806">
        <w:rPr>
          <w:rFonts w:ascii="Century Gothic" w:eastAsia="Arial" w:hAnsi="Century Gothic" w:cs="Arial"/>
          <w:color w:val="000000"/>
          <w:u w:color="000000"/>
          <w:bdr w:val="nil"/>
          <w:lang w:eastAsia="en-AU"/>
        </w:rPr>
        <w:t>VSBA need</w:t>
      </w:r>
      <w:r>
        <w:rPr>
          <w:rFonts w:ascii="Century Gothic" w:eastAsia="Arial" w:hAnsi="Century Gothic" w:cs="Arial"/>
          <w:color w:val="000000"/>
          <w:u w:color="000000"/>
          <w:bdr w:val="nil"/>
          <w:lang w:eastAsia="en-AU"/>
        </w:rPr>
        <w:t>s</w:t>
      </w:r>
      <w:r w:rsidRPr="00807806">
        <w:rPr>
          <w:rFonts w:ascii="Century Gothic" w:eastAsia="Arial" w:hAnsi="Century Gothic" w:cs="Arial"/>
          <w:color w:val="000000"/>
          <w:u w:color="000000"/>
          <w:bdr w:val="nil"/>
          <w:lang w:eastAsia="en-AU"/>
        </w:rPr>
        <w:t xml:space="preserve"> to be advised of other funding applications for your project. We reserve the right to consider grant applications made for other programs, offered by the </w:t>
      </w:r>
      <w:r w:rsidR="004C6509">
        <w:rPr>
          <w:rFonts w:ascii="Century Gothic" w:eastAsia="Arial" w:hAnsi="Century Gothic" w:cs="Arial"/>
          <w:color w:val="000000"/>
          <w:u w:color="000000"/>
          <w:bdr w:val="nil"/>
          <w:lang w:eastAsia="en-AU"/>
        </w:rPr>
        <w:t>VSBA</w:t>
      </w:r>
      <w:r w:rsidRPr="00807806">
        <w:rPr>
          <w:rFonts w:ascii="Century Gothic" w:eastAsia="Arial" w:hAnsi="Century Gothic" w:cs="Arial"/>
          <w:color w:val="000000"/>
          <w:u w:color="000000"/>
          <w:bdr w:val="nil"/>
          <w:lang w:eastAsia="en-AU"/>
        </w:rPr>
        <w:t xml:space="preserve"> or other government </w:t>
      </w:r>
      <w:r w:rsidR="004C6509">
        <w:rPr>
          <w:rFonts w:ascii="Century Gothic" w:eastAsia="Arial" w:hAnsi="Century Gothic" w:cs="Arial"/>
          <w:color w:val="000000"/>
          <w:u w:color="000000"/>
          <w:bdr w:val="nil"/>
          <w:lang w:eastAsia="en-AU"/>
        </w:rPr>
        <w:t>department</w:t>
      </w:r>
      <w:r w:rsidRPr="00807806">
        <w:rPr>
          <w:rFonts w:ascii="Century Gothic" w:eastAsia="Arial" w:hAnsi="Century Gothic" w:cs="Arial"/>
          <w:color w:val="000000"/>
          <w:u w:color="000000"/>
          <w:bdr w:val="nil"/>
          <w:lang w:eastAsia="en-AU"/>
        </w:rPr>
        <w:t>s</w:t>
      </w:r>
      <w:r w:rsidR="00186125">
        <w:rPr>
          <w:rFonts w:ascii="Century Gothic" w:eastAsia="Arial" w:hAnsi="Century Gothic" w:cs="Arial"/>
          <w:color w:val="000000"/>
          <w:u w:color="000000"/>
          <w:bdr w:val="nil"/>
          <w:lang w:eastAsia="en-AU"/>
        </w:rPr>
        <w:t>. We also reserve the right to</w:t>
      </w:r>
      <w:r w:rsidRPr="00807806">
        <w:rPr>
          <w:rFonts w:ascii="Century Gothic" w:eastAsia="Arial" w:hAnsi="Century Gothic" w:cs="Arial"/>
          <w:color w:val="000000"/>
          <w:u w:color="000000"/>
          <w:bdr w:val="nil"/>
          <w:lang w:eastAsia="en-AU"/>
        </w:rPr>
        <w:t xml:space="preserve"> submit applications to other </w:t>
      </w:r>
      <w:r w:rsidR="004C6509">
        <w:rPr>
          <w:rFonts w:ascii="Century Gothic" w:eastAsia="Arial" w:hAnsi="Century Gothic" w:cs="Arial"/>
          <w:color w:val="000000"/>
          <w:u w:color="000000"/>
          <w:bdr w:val="nil"/>
          <w:lang w:eastAsia="en-AU"/>
        </w:rPr>
        <w:t>departme</w:t>
      </w:r>
      <w:r w:rsidR="003D3746">
        <w:rPr>
          <w:rFonts w:ascii="Century Gothic" w:eastAsia="Arial" w:hAnsi="Century Gothic" w:cs="Arial"/>
          <w:color w:val="000000"/>
          <w:u w:color="000000"/>
          <w:bdr w:val="nil"/>
          <w:lang w:eastAsia="en-AU"/>
        </w:rPr>
        <w:t>n</w:t>
      </w:r>
      <w:r w:rsidR="004C6509">
        <w:rPr>
          <w:rFonts w:ascii="Century Gothic" w:eastAsia="Arial" w:hAnsi="Century Gothic" w:cs="Arial"/>
          <w:color w:val="000000"/>
          <w:u w:color="000000"/>
          <w:bdr w:val="nil"/>
          <w:lang w:eastAsia="en-AU"/>
        </w:rPr>
        <w:t>t</w:t>
      </w:r>
      <w:r w:rsidRPr="00807806">
        <w:rPr>
          <w:rFonts w:ascii="Century Gothic" w:eastAsia="Arial" w:hAnsi="Century Gothic" w:cs="Arial"/>
          <w:color w:val="000000"/>
          <w:u w:color="000000"/>
          <w:bdr w:val="nil"/>
          <w:lang w:eastAsia="en-AU"/>
        </w:rPr>
        <w:t xml:space="preserve"> agency</w:t>
      </w:r>
      <w:r>
        <w:rPr>
          <w:rFonts w:ascii="Century Gothic" w:eastAsia="Arial" w:hAnsi="Century Gothic" w:cs="Arial"/>
          <w:color w:val="000000"/>
          <w:u w:color="000000"/>
          <w:bdr w:val="nil"/>
          <w:lang w:eastAsia="en-AU"/>
        </w:rPr>
        <w:t>-</w:t>
      </w:r>
      <w:r w:rsidRPr="00807806">
        <w:rPr>
          <w:rFonts w:ascii="Century Gothic" w:eastAsia="Arial" w:hAnsi="Century Gothic" w:cs="Arial"/>
          <w:color w:val="000000"/>
          <w:u w:color="000000"/>
          <w:bdr w:val="nil"/>
          <w:lang w:eastAsia="en-AU"/>
        </w:rPr>
        <w:t>led grant programs for consideration for funding under those programs where appropriate.</w:t>
      </w:r>
    </w:p>
    <w:p w14:paraId="63C80048" w14:textId="77777777" w:rsidR="00E52076" w:rsidRPr="00807806" w:rsidRDefault="00E52076" w:rsidP="00944B25">
      <w:pPr>
        <w:pStyle w:val="Heading3"/>
      </w:pPr>
      <w:bookmarkStart w:id="21" w:name="_Toc53482535"/>
      <w:bookmarkStart w:id="22" w:name="_Toc117780572"/>
      <w:r w:rsidRPr="00807806">
        <w:t>Project management requirements</w:t>
      </w:r>
      <w:bookmarkEnd w:id="21"/>
      <w:bookmarkEnd w:id="22"/>
      <w:r w:rsidRPr="00807806">
        <w:t xml:space="preserve"> </w:t>
      </w:r>
    </w:p>
    <w:p w14:paraId="0ABFB8E7" w14:textId="77777777" w:rsidR="00E52076" w:rsidRPr="00807806" w:rsidRDefault="00E52076" w:rsidP="00E52076">
      <w:r>
        <w:t>A</w:t>
      </w:r>
      <w:r w:rsidRPr="00807806">
        <w:t xml:space="preserve"> qualified and experienced project manager must be identified at the time of application and appointed within four weeks of the funding announcement.</w:t>
      </w:r>
    </w:p>
    <w:p w14:paraId="78253B39" w14:textId="0167B721" w:rsidR="00E52076" w:rsidRPr="00807806" w:rsidRDefault="00E52076" w:rsidP="00E52076">
      <w:r w:rsidRPr="00807806">
        <w:t xml:space="preserve">The name and contact details (email, telephone number, including mobile) of the proposed project manager must be included in the application. The project manager must be appointed before the </w:t>
      </w:r>
      <w:r w:rsidR="00743640">
        <w:t>CFA</w:t>
      </w:r>
      <w:r w:rsidRPr="00807806">
        <w:t xml:space="preserve"> can be executed.</w:t>
      </w:r>
    </w:p>
    <w:p w14:paraId="1C56B43D" w14:textId="5C4675A5" w:rsidR="00E52076" w:rsidRPr="00454426" w:rsidRDefault="00E52076" w:rsidP="00454426">
      <w:r w:rsidRPr="00807806">
        <w:t xml:space="preserve">Failure to follow these requirements regarding a project manager could ultimately result in the </w:t>
      </w:r>
      <w:r w:rsidR="004C6509">
        <w:t>VSBA</w:t>
      </w:r>
      <w:r w:rsidRPr="00807806">
        <w:t xml:space="preserve"> recommending to the Minister for E</w:t>
      </w:r>
      <w:r w:rsidR="004C6509">
        <w:t xml:space="preserve">arly Childhood </w:t>
      </w:r>
      <w:r w:rsidRPr="00807806">
        <w:t>to withdraw the funding commitment.</w:t>
      </w:r>
    </w:p>
    <w:p w14:paraId="4FCA8152" w14:textId="77777777" w:rsidR="00E52076" w:rsidRPr="00807806" w:rsidRDefault="00E52076" w:rsidP="00944B25">
      <w:pPr>
        <w:pStyle w:val="Heading3"/>
      </w:pPr>
      <w:bookmarkStart w:id="23" w:name="_Toc53482536"/>
      <w:bookmarkStart w:id="24" w:name="_Toc117780573"/>
      <w:r w:rsidRPr="00807806">
        <w:t>Project reporting requirements</w:t>
      </w:r>
      <w:bookmarkEnd w:id="23"/>
      <w:bookmarkEnd w:id="24"/>
    </w:p>
    <w:p w14:paraId="26CFF46B" w14:textId="77777777" w:rsidR="00E52076" w:rsidRPr="00807806" w:rsidRDefault="00E52076" w:rsidP="00E52076">
      <w:r w:rsidRPr="00807806">
        <w:t xml:space="preserve">As a condition of grant funding for the </w:t>
      </w:r>
      <w:r w:rsidRPr="00180776">
        <w:t xml:space="preserve">Refurbishment and Minor Works </w:t>
      </w:r>
      <w:r>
        <w:t>P</w:t>
      </w:r>
      <w:r w:rsidRPr="00180776">
        <w:t>rogram</w:t>
      </w:r>
      <w:r w:rsidRPr="00807806">
        <w:t>, successful applicants must comply with project monitoring and reporting requirements, including:</w:t>
      </w:r>
    </w:p>
    <w:p w14:paraId="12E0673E" w14:textId="77777777" w:rsidR="00E52076" w:rsidRPr="00DB3721" w:rsidRDefault="00E52076" w:rsidP="00944B25">
      <w:pPr>
        <w:pStyle w:val="ListParagraph"/>
        <w:numPr>
          <w:ilvl w:val="0"/>
          <w:numId w:val="28"/>
        </w:numPr>
        <w:tabs>
          <w:tab w:val="num" w:pos="284"/>
        </w:tabs>
        <w:spacing w:before="0" w:after="160" w:line="259" w:lineRule="auto"/>
        <w:contextualSpacing/>
        <w:jc w:val="left"/>
      </w:pPr>
      <w:r w:rsidRPr="00DB3721">
        <w:t>monthly status reports through an online reporting system to provide an update on progress, updating proposed, forecast and actual dates for project milestones, flagging risks and issues, and providing the required evidence when payment milestones have been met</w:t>
      </w:r>
    </w:p>
    <w:p w14:paraId="45E57C1B" w14:textId="259B983B" w:rsidR="00E52076" w:rsidRPr="00DB3721" w:rsidRDefault="00E52076" w:rsidP="00944B25">
      <w:pPr>
        <w:pStyle w:val="ListParagraph"/>
        <w:numPr>
          <w:ilvl w:val="0"/>
          <w:numId w:val="28"/>
        </w:numPr>
        <w:tabs>
          <w:tab w:val="num" w:pos="284"/>
        </w:tabs>
        <w:spacing w:before="0" w:after="160" w:line="259" w:lineRule="auto"/>
        <w:contextualSpacing/>
        <w:jc w:val="left"/>
      </w:pPr>
      <w:r w:rsidRPr="00DB3721">
        <w:t xml:space="preserve">advising the </w:t>
      </w:r>
      <w:r w:rsidR="004C6509">
        <w:t>VSBA</w:t>
      </w:r>
      <w:r w:rsidRPr="00DB3721">
        <w:t xml:space="preserve"> in advance of key milestones including architect appointment, design completion, sod turn and construction completion and providing opportunities for public communication of these milestones</w:t>
      </w:r>
    </w:p>
    <w:p w14:paraId="0FD6F5B2" w14:textId="72F55569" w:rsidR="00E52076" w:rsidRPr="00DB3721" w:rsidRDefault="00E52076" w:rsidP="00944B25">
      <w:pPr>
        <w:pStyle w:val="ListParagraph"/>
        <w:numPr>
          <w:ilvl w:val="0"/>
          <w:numId w:val="28"/>
        </w:numPr>
        <w:tabs>
          <w:tab w:val="num" w:pos="284"/>
        </w:tabs>
        <w:spacing w:before="0" w:after="160" w:line="259" w:lineRule="auto"/>
        <w:contextualSpacing/>
        <w:jc w:val="left"/>
      </w:pPr>
      <w:r w:rsidRPr="00DB3721">
        <w:t xml:space="preserve">advising the </w:t>
      </w:r>
      <w:r w:rsidR="004C6509">
        <w:t>VSBA</w:t>
      </w:r>
      <w:r w:rsidRPr="00DB3721">
        <w:t xml:space="preserve"> of scope changes (relating to time, cost and project scope) by completing and submitting a variation form via the online reporting system</w:t>
      </w:r>
    </w:p>
    <w:p w14:paraId="449C77FE" w14:textId="016F4393" w:rsidR="00E52076" w:rsidRPr="00DB3721" w:rsidRDefault="00E52076" w:rsidP="00944B25">
      <w:pPr>
        <w:pStyle w:val="ListParagraph"/>
        <w:numPr>
          <w:ilvl w:val="0"/>
          <w:numId w:val="28"/>
        </w:numPr>
        <w:tabs>
          <w:tab w:val="num" w:pos="284"/>
        </w:tabs>
        <w:spacing w:before="0" w:after="160" w:line="259" w:lineRule="auto"/>
        <w:contextualSpacing/>
        <w:jc w:val="left"/>
      </w:pPr>
      <w:r w:rsidRPr="00DB3721">
        <w:t xml:space="preserve">site inspections, meetings and teleconferences with </w:t>
      </w:r>
      <w:r w:rsidR="004C6509">
        <w:t>VSBA</w:t>
      </w:r>
      <w:r w:rsidRPr="00DB3721">
        <w:t xml:space="preserve"> staff or representatives if required </w:t>
      </w:r>
    </w:p>
    <w:p w14:paraId="41B42C4E" w14:textId="77777777" w:rsidR="00E52076" w:rsidRDefault="00E52076" w:rsidP="00944B25">
      <w:pPr>
        <w:pStyle w:val="ListParagraph"/>
        <w:numPr>
          <w:ilvl w:val="0"/>
          <w:numId w:val="28"/>
        </w:numPr>
        <w:tabs>
          <w:tab w:val="num" w:pos="284"/>
        </w:tabs>
        <w:spacing w:before="0" w:after="160" w:line="259" w:lineRule="auto"/>
        <w:contextualSpacing/>
        <w:jc w:val="left"/>
      </w:pPr>
      <w:r w:rsidRPr="00DB3721">
        <w:t>production of building contracts, receipts and/or invoices when requested.</w:t>
      </w:r>
    </w:p>
    <w:p w14:paraId="38148ECB" w14:textId="6C1362C1" w:rsidR="00E52076" w:rsidRPr="00B40307" w:rsidRDefault="00E52076" w:rsidP="00E52076">
      <w:pPr>
        <w:pStyle w:val="Heading3"/>
      </w:pPr>
      <w:bookmarkStart w:id="25" w:name="_Toc117780574"/>
      <w:r w:rsidRPr="00180776">
        <w:t xml:space="preserve">Project </w:t>
      </w:r>
      <w:r w:rsidR="008A2921">
        <w:t>delivery</w:t>
      </w:r>
      <w:bookmarkEnd w:id="25"/>
      <w:r w:rsidR="008A2921">
        <w:t xml:space="preserve"> </w:t>
      </w:r>
    </w:p>
    <w:p w14:paraId="07B6CF27" w14:textId="5F5DF07E" w:rsidR="00E52076" w:rsidRDefault="00E52076" w:rsidP="00E52076">
      <w:pPr>
        <w:spacing w:line="240" w:lineRule="auto"/>
        <w:rPr>
          <w:rFonts w:ascii="Century Gothic" w:hAnsi="Century Gothic" w:cs="Century Gothic"/>
          <w:color w:val="000000"/>
        </w:rPr>
      </w:pPr>
      <w:r w:rsidRPr="00AA0369">
        <w:rPr>
          <w:rFonts w:ascii="Century Gothic" w:hAnsi="Century Gothic" w:cs="Century Gothic"/>
          <w:color w:val="000000"/>
        </w:rPr>
        <w:t xml:space="preserve">Successful </w:t>
      </w:r>
      <w:r>
        <w:rPr>
          <w:rFonts w:ascii="Century Gothic" w:hAnsi="Century Gothic" w:cs="Century Gothic"/>
          <w:color w:val="000000"/>
        </w:rPr>
        <w:t xml:space="preserve">Refurbishment and Minor Works  </w:t>
      </w:r>
      <w:r w:rsidRPr="00AA0369">
        <w:rPr>
          <w:rFonts w:ascii="Century Gothic" w:hAnsi="Century Gothic" w:cs="Century Gothic"/>
          <w:color w:val="000000"/>
        </w:rPr>
        <w:t xml:space="preserve">grant applications will be funded subject to the execution of a </w:t>
      </w:r>
      <w:r w:rsidR="00743640">
        <w:rPr>
          <w:rFonts w:ascii="Century Gothic" w:hAnsi="Century Gothic" w:cs="Century Gothic"/>
          <w:color w:val="000000"/>
        </w:rPr>
        <w:t>CFA</w:t>
      </w:r>
      <w:r>
        <w:rPr>
          <w:rFonts w:ascii="Century Gothic" w:hAnsi="Century Gothic" w:cs="Century Gothic"/>
          <w:color w:val="000000"/>
        </w:rPr>
        <w:t xml:space="preserve"> with the </w:t>
      </w:r>
      <w:r w:rsidR="00186125">
        <w:rPr>
          <w:rFonts w:ascii="Century Gothic" w:hAnsi="Century Gothic" w:cs="Century Gothic"/>
          <w:color w:val="000000"/>
        </w:rPr>
        <w:t>VSBA</w:t>
      </w:r>
      <w:r w:rsidR="0067451D">
        <w:rPr>
          <w:rFonts w:ascii="Century Gothic" w:hAnsi="Century Gothic" w:cs="Century Gothic"/>
          <w:color w:val="000000"/>
        </w:rPr>
        <w:t>.</w:t>
      </w:r>
      <w:r>
        <w:rPr>
          <w:rFonts w:ascii="Century Gothic" w:hAnsi="Century Gothic" w:cs="Century Gothic"/>
          <w:color w:val="000000"/>
        </w:rPr>
        <w:t xml:space="preserve"> Successful applicants will be required to </w:t>
      </w:r>
      <w:r w:rsidRPr="00AA0369">
        <w:rPr>
          <w:rFonts w:ascii="Century Gothic" w:hAnsi="Century Gothic" w:cs="Century Gothic"/>
          <w:color w:val="000000"/>
        </w:rPr>
        <w:t>comply with project monitoring and reporting requirements</w:t>
      </w:r>
      <w:r>
        <w:rPr>
          <w:rFonts w:ascii="Century Gothic" w:hAnsi="Century Gothic" w:cs="Century Gothic"/>
          <w:color w:val="000000"/>
        </w:rPr>
        <w:t xml:space="preserve"> described in these guidelines. These include</w:t>
      </w:r>
      <w:r w:rsidRPr="00AA0369">
        <w:rPr>
          <w:rFonts w:ascii="Century Gothic" w:hAnsi="Century Gothic" w:cs="Century Gothic"/>
          <w:color w:val="000000"/>
        </w:rPr>
        <w:t xml:space="preserve">: </w:t>
      </w:r>
    </w:p>
    <w:p w14:paraId="0B35B0A3" w14:textId="77777777" w:rsidR="00E52076" w:rsidRPr="00AA0369" w:rsidRDefault="00E52076" w:rsidP="00E52076">
      <w:pPr>
        <w:autoSpaceDE w:val="0"/>
        <w:autoSpaceDN w:val="0"/>
        <w:adjustRightInd w:val="0"/>
        <w:spacing w:before="0" w:after="0" w:line="240" w:lineRule="auto"/>
        <w:rPr>
          <w:rFonts w:ascii="Century Gothic" w:hAnsi="Century Gothic" w:cs="Century Gothic"/>
          <w:color w:val="000000"/>
        </w:rPr>
      </w:pPr>
    </w:p>
    <w:p w14:paraId="25C609CD" w14:textId="64298002" w:rsidR="00E52076" w:rsidRPr="00B40307" w:rsidRDefault="00E52076" w:rsidP="00944B25">
      <w:pPr>
        <w:pStyle w:val="ListParagraph"/>
        <w:numPr>
          <w:ilvl w:val="0"/>
          <w:numId w:val="27"/>
        </w:numPr>
        <w:autoSpaceDE w:val="0"/>
        <w:autoSpaceDN w:val="0"/>
        <w:adjustRightInd w:val="0"/>
        <w:spacing w:before="0" w:after="109"/>
        <w:contextualSpacing/>
        <w:jc w:val="left"/>
        <w:rPr>
          <w:rFonts w:ascii="Century Gothic" w:hAnsi="Century Gothic"/>
        </w:rPr>
      </w:pPr>
      <w:r w:rsidRPr="00B40307">
        <w:rPr>
          <w:rFonts w:ascii="Century Gothic" w:hAnsi="Century Gothic"/>
        </w:rPr>
        <w:t>sign</w:t>
      </w:r>
      <w:r>
        <w:rPr>
          <w:rFonts w:ascii="Century Gothic" w:hAnsi="Century Gothic"/>
        </w:rPr>
        <w:t>ing</w:t>
      </w:r>
      <w:r w:rsidRPr="00B40307">
        <w:rPr>
          <w:rFonts w:ascii="Century Gothic" w:hAnsi="Century Gothic"/>
        </w:rPr>
        <w:t xml:space="preserve"> a </w:t>
      </w:r>
      <w:r w:rsidR="00743640">
        <w:rPr>
          <w:rFonts w:ascii="Century Gothic" w:hAnsi="Century Gothic"/>
        </w:rPr>
        <w:t>CFA</w:t>
      </w:r>
      <w:r w:rsidRPr="00B40307">
        <w:rPr>
          <w:rFonts w:ascii="Century Gothic" w:hAnsi="Century Gothic"/>
        </w:rPr>
        <w:t xml:space="preserve"> to be executed by the </w:t>
      </w:r>
      <w:r w:rsidR="00186125">
        <w:rPr>
          <w:rFonts w:ascii="Century Gothic" w:hAnsi="Century Gothic"/>
        </w:rPr>
        <w:t>VSBA</w:t>
      </w:r>
    </w:p>
    <w:p w14:paraId="3972B3DF" w14:textId="161B51F5" w:rsidR="00E52076" w:rsidRPr="00180776" w:rsidRDefault="00E52076" w:rsidP="00944B25">
      <w:pPr>
        <w:pStyle w:val="ListParagraph"/>
        <w:numPr>
          <w:ilvl w:val="0"/>
          <w:numId w:val="27"/>
        </w:numPr>
        <w:autoSpaceDE w:val="0"/>
        <w:autoSpaceDN w:val="0"/>
        <w:adjustRightInd w:val="0"/>
        <w:spacing w:before="0" w:after="109"/>
        <w:contextualSpacing/>
        <w:jc w:val="left"/>
        <w:rPr>
          <w:rFonts w:ascii="Century Gothic" w:hAnsi="Century Gothic"/>
          <w:sz w:val="22"/>
          <w:szCs w:val="22"/>
        </w:rPr>
      </w:pPr>
      <w:r w:rsidRPr="00B40307">
        <w:rPr>
          <w:rFonts w:ascii="Century Gothic" w:hAnsi="Century Gothic"/>
        </w:rPr>
        <w:t>complet</w:t>
      </w:r>
      <w:r>
        <w:rPr>
          <w:rFonts w:ascii="Century Gothic" w:hAnsi="Century Gothic"/>
        </w:rPr>
        <w:t>ing</w:t>
      </w:r>
      <w:r w:rsidRPr="00B40307">
        <w:rPr>
          <w:rFonts w:ascii="Century Gothic" w:hAnsi="Century Gothic"/>
        </w:rPr>
        <w:t xml:space="preserve"> online, monthly progress reports with supporting evidence as required by the </w:t>
      </w:r>
      <w:r w:rsidR="004C6509">
        <w:rPr>
          <w:rFonts w:ascii="Century Gothic" w:hAnsi="Century Gothic"/>
        </w:rPr>
        <w:t>VSBA</w:t>
      </w:r>
      <w:r w:rsidRPr="00B40307">
        <w:rPr>
          <w:rFonts w:ascii="Century Gothic" w:hAnsi="Century Gothic"/>
        </w:rPr>
        <w:t xml:space="preserve"> </w:t>
      </w:r>
    </w:p>
    <w:p w14:paraId="006B46E9" w14:textId="462865B4" w:rsidR="00E52076" w:rsidRPr="00B40307" w:rsidRDefault="00E52076" w:rsidP="00944B25">
      <w:pPr>
        <w:pStyle w:val="ListParagraph"/>
        <w:numPr>
          <w:ilvl w:val="0"/>
          <w:numId w:val="27"/>
        </w:numPr>
        <w:autoSpaceDE w:val="0"/>
        <w:autoSpaceDN w:val="0"/>
        <w:adjustRightInd w:val="0"/>
        <w:spacing w:before="0" w:after="109"/>
        <w:contextualSpacing/>
        <w:jc w:val="left"/>
        <w:rPr>
          <w:rFonts w:ascii="Century Gothic" w:hAnsi="Century Gothic"/>
        </w:rPr>
      </w:pPr>
      <w:r>
        <w:rPr>
          <w:rFonts w:ascii="Century Gothic" w:hAnsi="Century Gothic"/>
        </w:rPr>
        <w:t>a</w:t>
      </w:r>
      <w:r w:rsidRPr="00B40307">
        <w:rPr>
          <w:rFonts w:ascii="Century Gothic" w:hAnsi="Century Gothic"/>
        </w:rPr>
        <w:t>llow</w:t>
      </w:r>
      <w:r>
        <w:rPr>
          <w:rFonts w:ascii="Century Gothic" w:hAnsi="Century Gothic"/>
        </w:rPr>
        <w:t>ing</w:t>
      </w:r>
      <w:r w:rsidRPr="00B40307">
        <w:rPr>
          <w:rFonts w:ascii="Century Gothic" w:hAnsi="Century Gothic"/>
        </w:rPr>
        <w:t xml:space="preserve"> site inspections and teleconferences by staff or representatives of the </w:t>
      </w:r>
      <w:r w:rsidR="004C6509">
        <w:rPr>
          <w:rFonts w:ascii="Century Gothic" w:hAnsi="Century Gothic"/>
        </w:rPr>
        <w:t>VSBA</w:t>
      </w:r>
      <w:r w:rsidRPr="00B40307">
        <w:rPr>
          <w:rFonts w:ascii="Century Gothic" w:hAnsi="Century Gothic"/>
        </w:rPr>
        <w:t xml:space="preserve"> if required</w:t>
      </w:r>
    </w:p>
    <w:p w14:paraId="2E8C0467" w14:textId="22C078C9" w:rsidR="00E52076" w:rsidRPr="00B40307" w:rsidRDefault="00E52076" w:rsidP="00944B25">
      <w:pPr>
        <w:pStyle w:val="ListParagraph"/>
        <w:numPr>
          <w:ilvl w:val="0"/>
          <w:numId w:val="27"/>
        </w:numPr>
        <w:autoSpaceDE w:val="0"/>
        <w:autoSpaceDN w:val="0"/>
        <w:adjustRightInd w:val="0"/>
        <w:spacing w:before="0" w:after="109"/>
        <w:contextualSpacing/>
        <w:jc w:val="left"/>
        <w:rPr>
          <w:rFonts w:ascii="Century Gothic" w:hAnsi="Century Gothic"/>
        </w:rPr>
      </w:pPr>
      <w:r w:rsidRPr="00B40307">
        <w:rPr>
          <w:rFonts w:ascii="Century Gothic" w:hAnsi="Century Gothic"/>
        </w:rPr>
        <w:t>produc</w:t>
      </w:r>
      <w:r>
        <w:rPr>
          <w:rFonts w:ascii="Century Gothic" w:hAnsi="Century Gothic"/>
        </w:rPr>
        <w:t>ing</w:t>
      </w:r>
      <w:r w:rsidRPr="00B40307">
        <w:rPr>
          <w:rFonts w:ascii="Century Gothic" w:hAnsi="Century Gothic"/>
        </w:rPr>
        <w:t xml:space="preserve"> building contracts, receipts and/or invoices if required by the </w:t>
      </w:r>
      <w:r w:rsidR="004C6509">
        <w:rPr>
          <w:rFonts w:ascii="Century Gothic" w:hAnsi="Century Gothic"/>
        </w:rPr>
        <w:t>VSBA</w:t>
      </w:r>
      <w:r w:rsidRPr="00B40307">
        <w:rPr>
          <w:rFonts w:ascii="Century Gothic" w:hAnsi="Century Gothic"/>
        </w:rPr>
        <w:t xml:space="preserve"> </w:t>
      </w:r>
    </w:p>
    <w:p w14:paraId="4C91C041" w14:textId="77777777" w:rsidR="00E52076" w:rsidRPr="00B40307" w:rsidRDefault="00E52076" w:rsidP="00944B25">
      <w:pPr>
        <w:pStyle w:val="ListParagraph"/>
        <w:numPr>
          <w:ilvl w:val="0"/>
          <w:numId w:val="27"/>
        </w:numPr>
        <w:autoSpaceDE w:val="0"/>
        <w:autoSpaceDN w:val="0"/>
        <w:adjustRightInd w:val="0"/>
        <w:spacing w:before="0" w:after="109"/>
        <w:contextualSpacing/>
        <w:jc w:val="left"/>
        <w:rPr>
          <w:rFonts w:ascii="Century Gothic" w:hAnsi="Century Gothic"/>
        </w:rPr>
      </w:pPr>
      <w:r w:rsidRPr="00B40307">
        <w:rPr>
          <w:rFonts w:ascii="Century Gothic" w:hAnsi="Century Gothic"/>
        </w:rPr>
        <w:t>complet</w:t>
      </w:r>
      <w:r>
        <w:rPr>
          <w:rFonts w:ascii="Century Gothic" w:hAnsi="Century Gothic"/>
        </w:rPr>
        <w:t>ing</w:t>
      </w:r>
      <w:r w:rsidRPr="00B40307">
        <w:rPr>
          <w:rFonts w:ascii="Century Gothic" w:hAnsi="Century Gothic"/>
        </w:rPr>
        <w:t xml:space="preserve"> acquittal forms for milestone instalments including supporting evidence</w:t>
      </w:r>
    </w:p>
    <w:p w14:paraId="0E8964FB" w14:textId="57494EAD" w:rsidR="00E52076" w:rsidRPr="00B40307" w:rsidRDefault="001030A7" w:rsidP="00944B25">
      <w:pPr>
        <w:pStyle w:val="ListParagraph"/>
        <w:numPr>
          <w:ilvl w:val="0"/>
          <w:numId w:val="27"/>
        </w:numPr>
        <w:autoSpaceDE w:val="0"/>
        <w:autoSpaceDN w:val="0"/>
        <w:adjustRightInd w:val="0"/>
        <w:spacing w:before="0" w:after="0"/>
        <w:contextualSpacing/>
        <w:jc w:val="left"/>
        <w:rPr>
          <w:rFonts w:ascii="Century Gothic" w:hAnsi="Century Gothic"/>
        </w:rPr>
      </w:pPr>
      <w:r w:rsidRPr="00B40307">
        <w:rPr>
          <w:rFonts w:ascii="Century Gothic" w:hAnsi="Century Gothic"/>
        </w:rPr>
        <w:t>submit</w:t>
      </w:r>
      <w:r>
        <w:rPr>
          <w:rFonts w:ascii="Century Gothic" w:hAnsi="Century Gothic"/>
        </w:rPr>
        <w:t>ting</w:t>
      </w:r>
      <w:r w:rsidR="00E52076" w:rsidRPr="00B40307">
        <w:rPr>
          <w:rFonts w:ascii="Century Gothic" w:hAnsi="Century Gothic"/>
        </w:rPr>
        <w:t xml:space="preserve"> final acquittal documentation within agreed timeframes. </w:t>
      </w:r>
    </w:p>
    <w:p w14:paraId="47F3A76E" w14:textId="77777777" w:rsidR="00E52076" w:rsidRPr="00AA0369" w:rsidRDefault="00E52076" w:rsidP="00E52076">
      <w:pPr>
        <w:autoSpaceDE w:val="0"/>
        <w:autoSpaceDN w:val="0"/>
        <w:adjustRightInd w:val="0"/>
        <w:spacing w:before="0" w:after="0" w:line="240" w:lineRule="auto"/>
        <w:rPr>
          <w:rFonts w:ascii="Century Gothic" w:hAnsi="Century Gothic" w:cs="Century Gothic"/>
          <w:color w:val="000000"/>
          <w:sz w:val="14"/>
          <w:szCs w:val="14"/>
        </w:rPr>
      </w:pPr>
    </w:p>
    <w:p w14:paraId="696B1447" w14:textId="3E6DDD5C" w:rsidR="00E52076" w:rsidRDefault="00E52076" w:rsidP="00E52076">
      <w:pPr>
        <w:autoSpaceDE w:val="0"/>
        <w:autoSpaceDN w:val="0"/>
        <w:adjustRightInd w:val="0"/>
        <w:spacing w:before="0" w:after="0" w:line="240" w:lineRule="auto"/>
        <w:rPr>
          <w:rFonts w:ascii="Century Gothic" w:hAnsi="Century Gothic" w:cs="Century Gothic"/>
          <w:color w:val="000000"/>
        </w:rPr>
      </w:pPr>
      <w:r w:rsidRPr="00AA0369">
        <w:rPr>
          <w:rFonts w:ascii="Century Gothic" w:hAnsi="Century Gothic" w:cs="Century Gothic"/>
          <w:color w:val="000000"/>
        </w:rPr>
        <w:t xml:space="preserve">Payments will be provided in milestone instalments at the discretion of the </w:t>
      </w:r>
      <w:r w:rsidR="004C6509">
        <w:rPr>
          <w:rFonts w:ascii="Century Gothic" w:hAnsi="Century Gothic" w:cs="Century Gothic"/>
          <w:color w:val="000000"/>
        </w:rPr>
        <w:t>VSBA</w:t>
      </w:r>
      <w:r w:rsidRPr="00AA0369">
        <w:rPr>
          <w:rFonts w:ascii="Century Gothic" w:hAnsi="Century Gothic" w:cs="Century Gothic"/>
          <w:color w:val="000000"/>
        </w:rPr>
        <w:t xml:space="preserve">. Milestone instalments will be paid to successful applicants via an electronic funds transfer to a nominated account. </w:t>
      </w:r>
    </w:p>
    <w:p w14:paraId="4BF5E885" w14:textId="77777777" w:rsidR="00E52076" w:rsidRDefault="00E52076" w:rsidP="00E52076">
      <w:pPr>
        <w:autoSpaceDE w:val="0"/>
        <w:autoSpaceDN w:val="0"/>
        <w:adjustRightInd w:val="0"/>
        <w:spacing w:before="0" w:after="0" w:line="240" w:lineRule="auto"/>
        <w:rPr>
          <w:rFonts w:ascii="Century Gothic" w:hAnsi="Century Gothic" w:cs="Century Gothic"/>
          <w:color w:val="000000"/>
        </w:rPr>
      </w:pPr>
    </w:p>
    <w:p w14:paraId="33E61268" w14:textId="2720B986" w:rsidR="00E52076" w:rsidRDefault="00E52076" w:rsidP="00E52076">
      <w:pPr>
        <w:autoSpaceDE w:val="0"/>
        <w:autoSpaceDN w:val="0"/>
        <w:adjustRightInd w:val="0"/>
        <w:spacing w:before="0" w:after="0" w:line="240" w:lineRule="auto"/>
        <w:rPr>
          <w:rFonts w:ascii="Century Gothic" w:hAnsi="Century Gothic" w:cs="Century Gothic"/>
          <w:color w:val="000000"/>
        </w:rPr>
      </w:pPr>
      <w:r w:rsidRPr="00AA0369">
        <w:rPr>
          <w:rFonts w:ascii="Century Gothic" w:hAnsi="Century Gothic" w:cs="Century Gothic"/>
          <w:color w:val="000000"/>
        </w:rPr>
        <w:t xml:space="preserve">All projects must be delivered, and final acquittals made within </w:t>
      </w:r>
      <w:r w:rsidR="00743640">
        <w:rPr>
          <w:rFonts w:ascii="Century Gothic" w:hAnsi="Century Gothic" w:cs="Century Gothic"/>
          <w:color w:val="000000"/>
        </w:rPr>
        <w:t xml:space="preserve">either </w:t>
      </w:r>
      <w:r w:rsidR="00743640" w:rsidRPr="00F34A6A">
        <w:rPr>
          <w:rFonts w:ascii="Century Gothic" w:hAnsi="Century Gothic" w:cs="Century Gothic"/>
          <w:b/>
          <w:bCs/>
          <w:color w:val="000000"/>
        </w:rPr>
        <w:t>8</w:t>
      </w:r>
      <w:r w:rsidR="00743640">
        <w:rPr>
          <w:rFonts w:ascii="Century Gothic" w:hAnsi="Century Gothic" w:cs="Century Gothic"/>
          <w:color w:val="000000"/>
        </w:rPr>
        <w:t xml:space="preserve"> or </w:t>
      </w:r>
      <w:r w:rsidRPr="00180776">
        <w:rPr>
          <w:rFonts w:ascii="Century Gothic" w:hAnsi="Century Gothic" w:cs="Century Gothic"/>
          <w:b/>
          <w:bCs/>
          <w:color w:val="000000"/>
        </w:rPr>
        <w:t>12 months</w:t>
      </w:r>
      <w:r w:rsidRPr="00AA0369">
        <w:rPr>
          <w:rFonts w:ascii="Century Gothic" w:hAnsi="Century Gothic" w:cs="Century Gothic"/>
          <w:color w:val="000000"/>
        </w:rPr>
        <w:t xml:space="preserve"> of </w:t>
      </w:r>
      <w:r>
        <w:rPr>
          <w:rFonts w:ascii="Century Gothic" w:hAnsi="Century Gothic" w:cs="Century Gothic"/>
          <w:color w:val="000000"/>
        </w:rPr>
        <w:t>execution of the</w:t>
      </w:r>
      <w:r w:rsidRPr="00AA0369">
        <w:rPr>
          <w:rFonts w:ascii="Century Gothic" w:hAnsi="Century Gothic" w:cs="Century Gothic"/>
          <w:color w:val="000000"/>
        </w:rPr>
        <w:t xml:space="preserve"> </w:t>
      </w:r>
      <w:r w:rsidR="00743640">
        <w:rPr>
          <w:rFonts w:ascii="Century Gothic" w:hAnsi="Century Gothic" w:cs="Century Gothic"/>
          <w:color w:val="000000"/>
        </w:rPr>
        <w:t>CFA (depending on what stream you are applying to)</w:t>
      </w:r>
      <w:r>
        <w:rPr>
          <w:rFonts w:ascii="Century Gothic" w:hAnsi="Century Gothic" w:cs="Century Gothic"/>
          <w:color w:val="000000"/>
        </w:rPr>
        <w:t>.</w:t>
      </w:r>
    </w:p>
    <w:p w14:paraId="1C5CDC53" w14:textId="77777777" w:rsidR="00E52076" w:rsidRPr="00AA0369" w:rsidRDefault="00E52076" w:rsidP="00E52076">
      <w:pPr>
        <w:autoSpaceDE w:val="0"/>
        <w:autoSpaceDN w:val="0"/>
        <w:adjustRightInd w:val="0"/>
        <w:spacing w:before="0" w:after="0" w:line="240" w:lineRule="auto"/>
        <w:rPr>
          <w:rFonts w:ascii="Century Gothic" w:hAnsi="Century Gothic" w:cs="Century Gothic"/>
          <w:color w:val="000000"/>
        </w:rPr>
      </w:pPr>
    </w:p>
    <w:p w14:paraId="317D2D00" w14:textId="2D7A19A1" w:rsidR="00E52076" w:rsidRPr="00DA3BBC" w:rsidRDefault="00E52076" w:rsidP="00E52076">
      <w:pPr>
        <w:tabs>
          <w:tab w:val="num" w:pos="284"/>
        </w:tabs>
        <w:rPr>
          <w:u w:color="000000"/>
        </w:rPr>
      </w:pPr>
      <w:r w:rsidRPr="00AA0369">
        <w:rPr>
          <w:rFonts w:ascii="Century Gothic" w:hAnsi="Century Gothic" w:cs="Century Gothic"/>
          <w:color w:val="000000"/>
        </w:rPr>
        <w:t xml:space="preserve">In cases where a project is delayed for an unreasonable length of time, or where substantive changes to scope are made after funding has been approved, the </w:t>
      </w:r>
      <w:r w:rsidR="004C6509">
        <w:rPr>
          <w:rFonts w:ascii="Century Gothic" w:hAnsi="Century Gothic" w:cs="Century Gothic"/>
          <w:color w:val="000000"/>
        </w:rPr>
        <w:t>VSBA</w:t>
      </w:r>
      <w:r w:rsidRPr="00AA0369">
        <w:rPr>
          <w:rFonts w:ascii="Century Gothic" w:hAnsi="Century Gothic" w:cs="Century Gothic"/>
          <w:color w:val="000000"/>
        </w:rPr>
        <w:t xml:space="preserve"> reserves the right to cancel the grant and, if applicable, recoup any funds that have already been provided. On completion of the project, all grant recipients are required to complete and return the appropriate Certificate of Expenditure Acquittal form</w:t>
      </w:r>
      <w:r w:rsidR="00186125">
        <w:rPr>
          <w:rFonts w:ascii="Century Gothic" w:hAnsi="Century Gothic" w:cs="Century Gothic"/>
          <w:color w:val="000000"/>
        </w:rPr>
        <w:t>,</w:t>
      </w:r>
      <w:r w:rsidRPr="00AA0369">
        <w:rPr>
          <w:rFonts w:ascii="Century Gothic" w:hAnsi="Century Gothic" w:cs="Century Gothic"/>
          <w:color w:val="000000"/>
        </w:rPr>
        <w:t xml:space="preserve"> which will be provided </w:t>
      </w:r>
      <w:r w:rsidR="00186125">
        <w:rPr>
          <w:rFonts w:ascii="Century Gothic" w:hAnsi="Century Gothic" w:cs="Century Gothic"/>
          <w:color w:val="000000"/>
        </w:rPr>
        <w:t>as part of</w:t>
      </w:r>
      <w:r w:rsidR="00186125" w:rsidRPr="00AA0369">
        <w:rPr>
          <w:rFonts w:ascii="Century Gothic" w:hAnsi="Century Gothic" w:cs="Century Gothic"/>
          <w:color w:val="000000"/>
        </w:rPr>
        <w:t xml:space="preserve"> </w:t>
      </w:r>
      <w:r w:rsidRPr="00AA0369">
        <w:rPr>
          <w:rFonts w:ascii="Century Gothic" w:hAnsi="Century Gothic" w:cs="Century Gothic"/>
          <w:color w:val="000000"/>
        </w:rPr>
        <w:t xml:space="preserve">the online reporting process. </w:t>
      </w:r>
    </w:p>
    <w:p w14:paraId="2A343277" w14:textId="77777777" w:rsidR="00E52076" w:rsidRPr="00807806" w:rsidRDefault="00E52076" w:rsidP="00E52076">
      <w:pPr>
        <w:pStyle w:val="Heading3"/>
      </w:pPr>
      <w:bookmarkStart w:id="26" w:name="_Toc53482537"/>
      <w:bookmarkStart w:id="27" w:name="_Toc117780575"/>
      <w:r w:rsidRPr="00807806">
        <w:t>Project extensions</w:t>
      </w:r>
      <w:bookmarkEnd w:id="26"/>
      <w:bookmarkEnd w:id="27"/>
    </w:p>
    <w:p w14:paraId="2F80D46D" w14:textId="0168ADC8" w:rsidR="00E52076" w:rsidRPr="00807806" w:rsidRDefault="00E52076" w:rsidP="00E52076">
      <w:pPr>
        <w:pBdr>
          <w:top w:val="nil"/>
          <w:left w:val="nil"/>
          <w:bottom w:val="nil"/>
          <w:right w:val="nil"/>
          <w:between w:val="nil"/>
          <w:bar w:val="nil"/>
        </w:pBdr>
        <w:spacing w:before="0" w:after="90" w:line="220" w:lineRule="atLeast"/>
        <w:jc w:val="both"/>
        <w:rPr>
          <w:rFonts w:ascii="Century Gothic" w:eastAsia="Arial Unicode MS" w:hAnsi="Century Gothic" w:cs="Arial"/>
          <w:color w:val="000000"/>
          <w:u w:color="000000"/>
          <w:bdr w:val="nil"/>
          <w:lang w:eastAsia="en-AU"/>
        </w:rPr>
      </w:pPr>
      <w:r w:rsidRPr="00807806">
        <w:rPr>
          <w:rFonts w:ascii="Century Gothic" w:eastAsia="Arial Unicode MS" w:hAnsi="Century Gothic" w:cs="Arial"/>
          <w:color w:val="000000"/>
          <w:u w:color="000000"/>
          <w:bdr w:val="nil"/>
          <w:lang w:eastAsia="en-AU"/>
        </w:rPr>
        <w:t xml:space="preserve">Recipients must contact the </w:t>
      </w:r>
      <w:r w:rsidR="004C6509">
        <w:rPr>
          <w:rFonts w:ascii="Century Gothic" w:eastAsia="Arial Unicode MS" w:hAnsi="Century Gothic" w:cs="Arial"/>
          <w:color w:val="000000"/>
          <w:u w:color="000000"/>
          <w:bdr w:val="nil"/>
          <w:lang w:eastAsia="en-AU"/>
        </w:rPr>
        <w:t>VSBA</w:t>
      </w:r>
      <w:r w:rsidRPr="00807806">
        <w:rPr>
          <w:rFonts w:ascii="Century Gothic" w:eastAsia="Arial Unicode MS" w:hAnsi="Century Gothic" w:cs="Arial"/>
          <w:color w:val="000000"/>
          <w:u w:color="000000"/>
          <w:bdr w:val="nil"/>
          <w:lang w:eastAsia="en-AU"/>
        </w:rPr>
        <w:t xml:space="preserve"> immediately if they require a project extension. Applicants will be required to complete a variation form providing detailed evidence that explains the reason for the delay and demonstrates that the project will be completed within the additional time requested.</w:t>
      </w:r>
    </w:p>
    <w:p w14:paraId="7C62213A" w14:textId="30F211E2" w:rsidR="00E52076" w:rsidRPr="00807806" w:rsidRDefault="00E52076" w:rsidP="00E52076">
      <w:pPr>
        <w:pBdr>
          <w:top w:val="nil"/>
          <w:left w:val="nil"/>
          <w:bottom w:val="nil"/>
          <w:right w:val="nil"/>
          <w:between w:val="nil"/>
          <w:bar w:val="nil"/>
        </w:pBdr>
        <w:spacing w:before="0" w:after="90" w:line="220" w:lineRule="atLeast"/>
        <w:jc w:val="both"/>
        <w:rPr>
          <w:rFonts w:ascii="Century Gothic" w:eastAsia="Arial Unicode MS" w:hAnsi="Century Gothic" w:cs="Arial"/>
          <w:color w:val="000000"/>
          <w:u w:color="000000"/>
          <w:bdr w:val="nil"/>
          <w:lang w:eastAsia="en-AU"/>
        </w:rPr>
      </w:pPr>
      <w:r w:rsidRPr="00807806">
        <w:rPr>
          <w:rFonts w:ascii="Century Gothic" w:eastAsia="Arial Unicode MS" w:hAnsi="Century Gothic" w:cs="Arial"/>
          <w:color w:val="000000"/>
          <w:u w:color="000000"/>
          <w:bdr w:val="nil"/>
          <w:lang w:eastAsia="en-AU"/>
        </w:rPr>
        <w:t xml:space="preserve">Project extensions are not guaranteed to be approved. Excessive delays may ultimately result in the </w:t>
      </w:r>
      <w:r w:rsidR="004C6509">
        <w:rPr>
          <w:rFonts w:ascii="Century Gothic" w:eastAsia="Arial Unicode MS" w:hAnsi="Century Gothic" w:cs="Arial"/>
          <w:color w:val="000000"/>
          <w:u w:color="000000"/>
          <w:bdr w:val="nil"/>
          <w:lang w:eastAsia="en-AU"/>
        </w:rPr>
        <w:t>VSBA</w:t>
      </w:r>
      <w:r w:rsidRPr="00807806">
        <w:rPr>
          <w:rFonts w:ascii="Century Gothic" w:eastAsia="Arial Unicode MS" w:hAnsi="Century Gothic" w:cs="Arial"/>
          <w:color w:val="000000"/>
          <w:u w:color="000000"/>
          <w:bdr w:val="nil"/>
          <w:lang w:eastAsia="en-AU"/>
        </w:rPr>
        <w:t xml:space="preserve"> recommending to the Minister </w:t>
      </w:r>
      <w:r>
        <w:rPr>
          <w:rFonts w:ascii="Century Gothic" w:eastAsia="Arial Unicode MS" w:hAnsi="Century Gothic" w:cs="Arial"/>
          <w:color w:val="000000"/>
          <w:u w:color="000000"/>
          <w:bdr w:val="nil"/>
          <w:lang w:eastAsia="en-AU"/>
        </w:rPr>
        <w:t>for E</w:t>
      </w:r>
      <w:r w:rsidR="009D1B16">
        <w:rPr>
          <w:rFonts w:ascii="Century Gothic" w:eastAsia="Arial Unicode MS" w:hAnsi="Century Gothic" w:cs="Arial"/>
          <w:color w:val="000000"/>
          <w:u w:color="000000"/>
          <w:bdr w:val="nil"/>
          <w:lang w:eastAsia="en-AU"/>
        </w:rPr>
        <w:t>arly Childhood</w:t>
      </w:r>
      <w:r>
        <w:rPr>
          <w:rFonts w:ascii="Century Gothic" w:eastAsia="Arial Unicode MS" w:hAnsi="Century Gothic" w:cs="Arial"/>
          <w:color w:val="000000"/>
          <w:u w:color="000000"/>
          <w:bdr w:val="nil"/>
          <w:lang w:eastAsia="en-AU"/>
        </w:rPr>
        <w:t xml:space="preserve"> </w:t>
      </w:r>
      <w:r w:rsidRPr="00807806">
        <w:rPr>
          <w:rFonts w:ascii="Century Gothic" w:eastAsia="Arial Unicode MS" w:hAnsi="Century Gothic" w:cs="Arial"/>
          <w:color w:val="000000"/>
          <w:u w:color="000000"/>
          <w:bdr w:val="nil"/>
          <w:lang w:eastAsia="en-AU"/>
        </w:rPr>
        <w:t>to withdraw the funding commitment.</w:t>
      </w:r>
    </w:p>
    <w:p w14:paraId="5BA1A0C9" w14:textId="659C36F9" w:rsidR="00E52076" w:rsidRPr="00807806" w:rsidRDefault="00944B25" w:rsidP="00944B25">
      <w:pPr>
        <w:pStyle w:val="Heading3"/>
      </w:pPr>
      <w:bookmarkStart w:id="28" w:name="_Toc117780576"/>
      <w:r>
        <w:t>Acquittal requirements</w:t>
      </w:r>
      <w:bookmarkEnd w:id="28"/>
    </w:p>
    <w:p w14:paraId="62A21C74" w14:textId="1D9D3A77" w:rsidR="00E52076" w:rsidRPr="00807806" w:rsidRDefault="00E52076" w:rsidP="00E52076">
      <w:pPr>
        <w:jc w:val="both"/>
        <w:rPr>
          <w:rFonts w:ascii="Century Gothic" w:hAnsi="Century Gothic"/>
          <w:u w:color="000000"/>
        </w:rPr>
      </w:pPr>
      <w:r w:rsidRPr="00807806">
        <w:rPr>
          <w:rFonts w:ascii="Century Gothic" w:hAnsi="Century Gothic"/>
          <w:u w:color="000000"/>
        </w:rPr>
        <w:t xml:space="preserve">All successful applicants are required to complete the following requirements and upload the following information into the </w:t>
      </w:r>
      <w:r w:rsidR="004C6509">
        <w:rPr>
          <w:rFonts w:ascii="Century Gothic" w:hAnsi="Century Gothic"/>
          <w:u w:color="000000"/>
        </w:rPr>
        <w:t>VSBA</w:t>
      </w:r>
      <w:r w:rsidRPr="00807806">
        <w:rPr>
          <w:rFonts w:ascii="Century Gothic" w:hAnsi="Century Gothic"/>
          <w:u w:color="000000"/>
        </w:rPr>
        <w:t xml:space="preserve"> reporting system to complete their acquittal:</w:t>
      </w:r>
    </w:p>
    <w:p w14:paraId="002A7B64" w14:textId="77777777" w:rsidR="00E52076" w:rsidRPr="004C133C" w:rsidRDefault="00E52076" w:rsidP="00944B25">
      <w:pPr>
        <w:numPr>
          <w:ilvl w:val="0"/>
          <w:numId w:val="27"/>
        </w:numPr>
        <w:spacing w:before="0" w:after="0" w:line="240" w:lineRule="auto"/>
        <w:ind w:left="357" w:hanging="357"/>
        <w:jc w:val="both"/>
        <w:rPr>
          <w:rFonts w:ascii="Century Gothic" w:hAnsi="Century Gothic"/>
          <w:u w:color="000000"/>
        </w:rPr>
      </w:pPr>
      <w:r w:rsidRPr="004C133C">
        <w:rPr>
          <w:rFonts w:ascii="Century Gothic" w:hAnsi="Century Gothic"/>
          <w:u w:color="000000"/>
        </w:rPr>
        <w:t>certificate of final completion</w:t>
      </w:r>
    </w:p>
    <w:p w14:paraId="78CC585B" w14:textId="12F63B6A" w:rsidR="00E52076" w:rsidRPr="004C133C" w:rsidRDefault="00E52076" w:rsidP="00944B25">
      <w:pPr>
        <w:numPr>
          <w:ilvl w:val="0"/>
          <w:numId w:val="27"/>
        </w:numPr>
        <w:spacing w:before="0" w:after="0" w:line="240" w:lineRule="auto"/>
        <w:ind w:left="357" w:hanging="357"/>
        <w:jc w:val="both"/>
        <w:rPr>
          <w:rFonts w:ascii="Century Gothic" w:hAnsi="Century Gothic"/>
          <w:u w:color="000000"/>
        </w:rPr>
      </w:pPr>
      <w:r w:rsidRPr="004C133C">
        <w:rPr>
          <w:rFonts w:ascii="Century Gothic" w:hAnsi="Century Gothic"/>
          <w:u w:color="000000"/>
        </w:rPr>
        <w:t>certificate of occupancy</w:t>
      </w:r>
      <w:r w:rsidR="00743640">
        <w:rPr>
          <w:rFonts w:ascii="Century Gothic" w:hAnsi="Century Gothic"/>
          <w:u w:color="000000"/>
        </w:rPr>
        <w:t xml:space="preserve"> (if </w:t>
      </w:r>
      <w:r w:rsidR="001030A7">
        <w:rPr>
          <w:rFonts w:ascii="Century Gothic" w:hAnsi="Century Gothic"/>
          <w:u w:color="000000"/>
        </w:rPr>
        <w:t>required</w:t>
      </w:r>
      <w:r w:rsidR="00743640">
        <w:rPr>
          <w:rFonts w:ascii="Century Gothic" w:hAnsi="Century Gothic"/>
          <w:u w:color="000000"/>
        </w:rPr>
        <w:t>)</w:t>
      </w:r>
    </w:p>
    <w:p w14:paraId="5266A1A1" w14:textId="77777777" w:rsidR="00E52076" w:rsidRPr="004C133C" w:rsidRDefault="00E52076" w:rsidP="00944B25">
      <w:pPr>
        <w:numPr>
          <w:ilvl w:val="0"/>
          <w:numId w:val="27"/>
        </w:numPr>
        <w:spacing w:before="0" w:after="0" w:line="240" w:lineRule="auto"/>
        <w:ind w:left="357" w:hanging="357"/>
        <w:jc w:val="both"/>
        <w:rPr>
          <w:rFonts w:ascii="Century Gothic" w:hAnsi="Century Gothic"/>
          <w:u w:color="000000"/>
        </w:rPr>
      </w:pPr>
      <w:r w:rsidRPr="004C133C">
        <w:rPr>
          <w:rFonts w:ascii="Century Gothic" w:hAnsi="Century Gothic"/>
          <w:u w:color="000000"/>
        </w:rPr>
        <w:t xml:space="preserve">certified project expenditure list on letterhead and signed by an authorised </w:t>
      </w:r>
      <w:r>
        <w:rPr>
          <w:rFonts w:ascii="Century Gothic" w:hAnsi="Century Gothic"/>
          <w:u w:color="000000"/>
        </w:rPr>
        <w:t>representative</w:t>
      </w:r>
    </w:p>
    <w:p w14:paraId="46538E68" w14:textId="1A2C46FA" w:rsidR="00E52076" w:rsidRPr="004C133C" w:rsidRDefault="00E52076" w:rsidP="00944B25">
      <w:pPr>
        <w:numPr>
          <w:ilvl w:val="0"/>
          <w:numId w:val="27"/>
        </w:numPr>
        <w:spacing w:before="0" w:after="0" w:line="240" w:lineRule="auto"/>
        <w:ind w:left="357" w:hanging="357"/>
        <w:jc w:val="both"/>
        <w:rPr>
          <w:rFonts w:ascii="Century Gothic" w:hAnsi="Century Gothic"/>
          <w:u w:color="000000"/>
        </w:rPr>
      </w:pPr>
      <w:r w:rsidRPr="004C133C">
        <w:rPr>
          <w:rFonts w:ascii="Century Gothic" w:hAnsi="Century Gothic"/>
          <w:u w:color="000000"/>
        </w:rPr>
        <w:t xml:space="preserve">the </w:t>
      </w:r>
      <w:r w:rsidR="004C6509">
        <w:rPr>
          <w:rFonts w:ascii="Century Gothic" w:hAnsi="Century Gothic"/>
          <w:u w:color="000000"/>
        </w:rPr>
        <w:t>VSBA</w:t>
      </w:r>
      <w:r w:rsidRPr="004C133C">
        <w:rPr>
          <w:rFonts w:ascii="Century Gothic" w:hAnsi="Century Gothic"/>
          <w:u w:color="000000"/>
        </w:rPr>
        <w:t xml:space="preserve">’s Certificate of Expenditure Acquittal, completed, signed and dated by two authorised representatives </w:t>
      </w:r>
    </w:p>
    <w:p w14:paraId="0E8AFB5C" w14:textId="77777777" w:rsidR="00E52076" w:rsidRPr="004C133C" w:rsidRDefault="00E52076" w:rsidP="00944B25">
      <w:pPr>
        <w:numPr>
          <w:ilvl w:val="0"/>
          <w:numId w:val="27"/>
        </w:numPr>
        <w:spacing w:before="0" w:after="0" w:line="240" w:lineRule="auto"/>
        <w:ind w:left="357" w:hanging="357"/>
        <w:contextualSpacing/>
        <w:jc w:val="both"/>
      </w:pPr>
      <w:r w:rsidRPr="004C133C">
        <w:rPr>
          <w:rFonts w:ascii="Century Gothic" w:hAnsi="Century Gothic"/>
          <w:u w:color="000000"/>
        </w:rPr>
        <w:t>before and after photos of completed project</w:t>
      </w:r>
    </w:p>
    <w:p w14:paraId="04D9A828" w14:textId="77777777" w:rsidR="00E52076" w:rsidRDefault="00E52076" w:rsidP="00E52076">
      <w:pPr>
        <w:spacing w:before="0" w:after="0" w:line="240" w:lineRule="auto"/>
        <w:jc w:val="both"/>
        <w:rPr>
          <w:rFonts w:ascii="Century Gothic" w:hAnsi="Century Gothic"/>
          <w:u w:color="000000"/>
        </w:rPr>
      </w:pPr>
    </w:p>
    <w:p w14:paraId="6E9D7DF1" w14:textId="0D920554" w:rsidR="00B948A5" w:rsidRDefault="00E52076" w:rsidP="00E52076">
      <w:pPr>
        <w:autoSpaceDE w:val="0"/>
        <w:autoSpaceDN w:val="0"/>
        <w:adjustRightInd w:val="0"/>
        <w:spacing w:before="0" w:after="0" w:line="240" w:lineRule="auto"/>
        <w:rPr>
          <w:rFonts w:ascii="Century Gothic" w:hAnsi="Century Gothic"/>
          <w:u w:color="000000"/>
        </w:rPr>
      </w:pPr>
      <w:r>
        <w:rPr>
          <w:rFonts w:ascii="Century Gothic" w:hAnsi="Century Gothic" w:cs="Century Gothic"/>
          <w:color w:val="000000"/>
        </w:rPr>
        <w:t>Please note, n</w:t>
      </w:r>
      <w:r w:rsidRPr="00D339AB">
        <w:rPr>
          <w:rFonts w:ascii="Century Gothic" w:hAnsi="Century Gothic" w:cs="Century Gothic"/>
          <w:color w:val="000000"/>
        </w:rPr>
        <w:t>on-acquittal, incomplete acquittal or lack of invoices and evidence of expenditure</w:t>
      </w:r>
      <w:r>
        <w:rPr>
          <w:rFonts w:ascii="Century Gothic" w:hAnsi="Century Gothic" w:cs="Century Gothic"/>
          <w:color w:val="000000"/>
        </w:rPr>
        <w:t xml:space="preserve"> may</w:t>
      </w:r>
      <w:r w:rsidRPr="00D339AB">
        <w:rPr>
          <w:rFonts w:ascii="Century Gothic" w:hAnsi="Century Gothic" w:cs="Century Gothic"/>
          <w:color w:val="000000"/>
        </w:rPr>
        <w:t xml:space="preserve"> jeopardise future funding allocations to an organisation.</w:t>
      </w:r>
    </w:p>
    <w:p w14:paraId="35E315E6" w14:textId="77777777" w:rsidR="00E52076" w:rsidRPr="00E52076" w:rsidRDefault="00E52076" w:rsidP="00E52076">
      <w:pPr>
        <w:autoSpaceDE w:val="0"/>
        <w:autoSpaceDN w:val="0"/>
        <w:adjustRightInd w:val="0"/>
        <w:spacing w:before="0" w:after="0" w:line="240" w:lineRule="auto"/>
        <w:rPr>
          <w:rFonts w:ascii="Century Gothic" w:hAnsi="Century Gothic"/>
          <w:u w:color="000000"/>
        </w:rPr>
      </w:pPr>
    </w:p>
    <w:p w14:paraId="70B9DE34" w14:textId="27051C3C" w:rsidR="00E52076" w:rsidRPr="00A03E64" w:rsidRDefault="00944B25" w:rsidP="00944B25">
      <w:pPr>
        <w:pStyle w:val="Heading3"/>
      </w:pPr>
      <w:bookmarkStart w:id="29" w:name="_Toc117780577"/>
      <w:r>
        <w:t>How to apply</w:t>
      </w:r>
      <w:bookmarkEnd w:id="29"/>
    </w:p>
    <w:p w14:paraId="258E5AEB" w14:textId="0D936EE1" w:rsidR="00E52076" w:rsidRPr="00454426" w:rsidRDefault="008B5307" w:rsidP="00E52076">
      <w:pPr>
        <w:rPr>
          <w:rFonts w:ascii="Century Gothic" w:hAnsi="Century Gothic"/>
          <w:b/>
          <w:bCs/>
        </w:rPr>
      </w:pPr>
      <w:r>
        <w:rPr>
          <w:rFonts w:ascii="Century Gothic" w:hAnsi="Century Gothic"/>
        </w:rPr>
        <w:t>Applications</w:t>
      </w:r>
      <w:r w:rsidR="00E52076" w:rsidRPr="008C7203">
        <w:rPr>
          <w:rFonts w:ascii="Century Gothic" w:hAnsi="Century Gothic"/>
        </w:rPr>
        <w:t xml:space="preserve"> for </w:t>
      </w:r>
      <w:r w:rsidR="00E52076" w:rsidRPr="00180776">
        <w:rPr>
          <w:rFonts w:ascii="Century Gothic" w:hAnsi="Century Gothic"/>
        </w:rPr>
        <w:t>both</w:t>
      </w:r>
      <w:r w:rsidR="00186125">
        <w:rPr>
          <w:rFonts w:ascii="Century Gothic" w:hAnsi="Century Gothic"/>
        </w:rPr>
        <w:t xml:space="preserve"> categories of the</w:t>
      </w:r>
      <w:r w:rsidR="00E52076" w:rsidRPr="008C7203">
        <w:rPr>
          <w:rFonts w:ascii="Century Gothic" w:hAnsi="Century Gothic"/>
        </w:rPr>
        <w:t xml:space="preserve"> </w:t>
      </w:r>
      <w:r w:rsidR="00E52076">
        <w:rPr>
          <w:rFonts w:ascii="Century Gothic" w:hAnsi="Century Gothic"/>
        </w:rPr>
        <w:t>Refurbishment and Minor Works program</w:t>
      </w:r>
      <w:r w:rsidR="00E52076" w:rsidRPr="008C7203">
        <w:rPr>
          <w:rFonts w:ascii="Century Gothic" w:hAnsi="Century Gothic"/>
        </w:rPr>
        <w:t xml:space="preserve"> </w:t>
      </w:r>
      <w:r w:rsidR="00E52076">
        <w:rPr>
          <w:rFonts w:ascii="Century Gothic" w:hAnsi="Century Gothic"/>
        </w:rPr>
        <w:t xml:space="preserve">open </w:t>
      </w:r>
      <w:r w:rsidR="00E52076" w:rsidRPr="008B5307">
        <w:rPr>
          <w:rFonts w:ascii="Century Gothic" w:hAnsi="Century Gothic"/>
        </w:rPr>
        <w:t>o</w:t>
      </w:r>
      <w:r w:rsidR="00E52076" w:rsidRPr="00454426">
        <w:rPr>
          <w:rFonts w:ascii="Century Gothic" w:hAnsi="Century Gothic"/>
        </w:rPr>
        <w:t>n</w:t>
      </w:r>
      <w:r w:rsidR="00E52076" w:rsidRPr="00454426">
        <w:rPr>
          <w:rFonts w:ascii="Century Gothic" w:hAnsi="Century Gothic"/>
          <w:b/>
          <w:bCs/>
        </w:rPr>
        <w:t xml:space="preserve"> </w:t>
      </w:r>
      <w:r w:rsidR="004E39E7" w:rsidRPr="00454426">
        <w:rPr>
          <w:rFonts w:ascii="Century Gothic" w:hAnsi="Century Gothic"/>
          <w:b/>
          <w:bCs/>
        </w:rPr>
        <w:t>26 March 2021.</w:t>
      </w:r>
    </w:p>
    <w:p w14:paraId="61429DBF" w14:textId="6C1162DC" w:rsidR="00E52076" w:rsidRPr="00180776" w:rsidRDefault="00E52076" w:rsidP="00E52076">
      <w:pPr>
        <w:rPr>
          <w:rFonts w:ascii="Century Gothic" w:hAnsi="Century Gothic"/>
          <w:b/>
          <w:bCs/>
        </w:rPr>
      </w:pPr>
      <w:r w:rsidRPr="00454426">
        <w:rPr>
          <w:rFonts w:ascii="Century Gothic" w:hAnsi="Century Gothic"/>
        </w:rPr>
        <w:t xml:space="preserve">Applications close at </w:t>
      </w:r>
      <w:r w:rsidRPr="00454426">
        <w:rPr>
          <w:rFonts w:ascii="Century Gothic" w:hAnsi="Century Gothic"/>
          <w:b/>
          <w:bCs/>
        </w:rPr>
        <w:t>11:59 p.m. on</w:t>
      </w:r>
      <w:r w:rsidRPr="00454426">
        <w:rPr>
          <w:rFonts w:ascii="Century Gothic" w:hAnsi="Century Gothic"/>
        </w:rPr>
        <w:t xml:space="preserve"> </w:t>
      </w:r>
      <w:r w:rsidR="004E39E7" w:rsidRPr="00454426">
        <w:rPr>
          <w:rFonts w:ascii="Century Gothic" w:hAnsi="Century Gothic"/>
          <w:b/>
          <w:bCs/>
        </w:rPr>
        <w:t>21 May 2021</w:t>
      </w:r>
      <w:r w:rsidRPr="00454426">
        <w:rPr>
          <w:rFonts w:ascii="Century Gothic" w:hAnsi="Century Gothic"/>
          <w:b/>
          <w:bCs/>
        </w:rPr>
        <w:t>.</w:t>
      </w:r>
      <w:r>
        <w:rPr>
          <w:rFonts w:ascii="Century Gothic" w:hAnsi="Century Gothic"/>
          <w:b/>
          <w:bCs/>
        </w:rPr>
        <w:t xml:space="preserve"> </w:t>
      </w:r>
    </w:p>
    <w:p w14:paraId="53AA80F3" w14:textId="77777777" w:rsidR="00E52076" w:rsidRPr="00DE46F8" w:rsidRDefault="00E52076" w:rsidP="00E52076">
      <w:pPr>
        <w:rPr>
          <w:rFonts w:ascii="Century Gothic" w:hAnsi="Century Gothic"/>
        </w:rPr>
      </w:pPr>
      <w:r w:rsidRPr="00DE46F8">
        <w:rPr>
          <w:rFonts w:ascii="Century Gothic" w:hAnsi="Century Gothic"/>
        </w:rPr>
        <w:t xml:space="preserve">Application forms can be accessed online </w:t>
      </w:r>
      <w:r w:rsidRPr="008C7203">
        <w:rPr>
          <w:rFonts w:ascii="Century Gothic" w:hAnsi="Century Gothic"/>
        </w:rPr>
        <w:t xml:space="preserve">at </w:t>
      </w:r>
      <w:hyperlink r:id="rId16" w:history="1">
        <w:r w:rsidRPr="008C7203">
          <w:rPr>
            <w:color w:val="0563C1" w:themeColor="hyperlink"/>
            <w:u w:val="single"/>
          </w:rPr>
          <w:t>https://vsba.smartygrants.com.au/</w:t>
        </w:r>
      </w:hyperlink>
      <w:r w:rsidRPr="008C7203">
        <w:rPr>
          <w:rFonts w:ascii="Century Gothic" w:hAnsi="Century Gothic"/>
        </w:rPr>
        <w:t>.</w:t>
      </w:r>
      <w:r w:rsidRPr="00DE46F8">
        <w:rPr>
          <w:rFonts w:ascii="Century Gothic" w:hAnsi="Century Gothic"/>
        </w:rPr>
        <w:t xml:space="preserve"> Applicants must be registered to use the Smarty Grants application system. Registration is a free and straightforward process. </w:t>
      </w:r>
    </w:p>
    <w:p w14:paraId="4F21DEF1" w14:textId="77777777" w:rsidR="00E52076" w:rsidRPr="00DE46F8" w:rsidRDefault="00E52076" w:rsidP="00E52076">
      <w:pPr>
        <w:rPr>
          <w:rFonts w:ascii="Century Gothic" w:hAnsi="Century Gothic"/>
          <w:color w:val="0563C1" w:themeColor="hyperlink"/>
          <w:u w:val="single"/>
        </w:rPr>
      </w:pPr>
      <w:r w:rsidRPr="00DE46F8">
        <w:rPr>
          <w:rFonts w:ascii="Century Gothic" w:hAnsi="Century Gothic"/>
        </w:rPr>
        <w:t xml:space="preserve">For assistance with the online application system, please contact the Smarty Grants Support Desk by phone on (03) 9320 6888 between 9am and 5pm Monday to Friday or email </w:t>
      </w:r>
      <w:hyperlink r:id="rId17" w:history="1">
        <w:r w:rsidRPr="00DE46F8">
          <w:rPr>
            <w:rFonts w:ascii="Century Gothic" w:hAnsi="Century Gothic"/>
            <w:color w:val="0563C1" w:themeColor="hyperlink"/>
            <w:u w:val="single"/>
          </w:rPr>
          <w:t>service@smartygrants.com.au.</w:t>
        </w:r>
      </w:hyperlink>
      <w:r w:rsidRPr="00DE46F8">
        <w:rPr>
          <w:rFonts w:ascii="Century Gothic" w:hAnsi="Century Gothic"/>
        </w:rPr>
        <w:t xml:space="preserve">   You can also find a help guide and Frequently Asked Questions at </w:t>
      </w:r>
      <w:hyperlink r:id="rId18" w:history="1">
        <w:r w:rsidRPr="00DE46F8">
          <w:rPr>
            <w:rFonts w:ascii="Century Gothic" w:hAnsi="Century Gothic"/>
            <w:color w:val="0563C1" w:themeColor="hyperlink"/>
            <w:u w:val="single"/>
          </w:rPr>
          <w:t>http://applicanthelp.smartygrants.com.au/</w:t>
        </w:r>
      </w:hyperlink>
    </w:p>
    <w:p w14:paraId="61729645" w14:textId="77777777" w:rsidR="00E52076" w:rsidRPr="00DE46F8" w:rsidRDefault="00E52076" w:rsidP="00E52076">
      <w:pPr>
        <w:rPr>
          <w:rFonts w:ascii="Century Gothic" w:hAnsi="Century Gothic"/>
        </w:rPr>
      </w:pPr>
      <w:r w:rsidRPr="00DE46F8">
        <w:rPr>
          <w:rFonts w:ascii="Century Gothic" w:hAnsi="Century Gothic"/>
        </w:rPr>
        <w:t xml:space="preserve">All sections must be completed, and the application form submitted to be considered for funding. Changes can be made to an application any time until it is submitted. </w:t>
      </w:r>
    </w:p>
    <w:p w14:paraId="03FBC34A" w14:textId="670995BE" w:rsidR="00E52076" w:rsidRDefault="00E52076" w:rsidP="00E52076">
      <w:pPr>
        <w:rPr>
          <w:rFonts w:ascii="Century Gothic" w:hAnsi="Century Gothic"/>
        </w:rPr>
      </w:pPr>
      <w:r w:rsidRPr="00DE46F8">
        <w:rPr>
          <w:rFonts w:ascii="Century Gothic" w:hAnsi="Century Gothic"/>
        </w:rPr>
        <w:t xml:space="preserve">The </w:t>
      </w:r>
      <w:r w:rsidR="004C6509">
        <w:rPr>
          <w:rFonts w:ascii="Century Gothic" w:hAnsi="Century Gothic"/>
        </w:rPr>
        <w:t>VSBA</w:t>
      </w:r>
      <w:r w:rsidRPr="00DE46F8">
        <w:rPr>
          <w:rFonts w:ascii="Century Gothic" w:hAnsi="Century Gothic"/>
        </w:rPr>
        <w:t xml:space="preserve"> will not consider late applications. </w:t>
      </w:r>
    </w:p>
    <w:p w14:paraId="6C7FA8C6" w14:textId="77777777" w:rsidR="00E52076" w:rsidRPr="009B1DDB" w:rsidRDefault="00E52076" w:rsidP="00E52076">
      <w:pPr>
        <w:pStyle w:val="Heading3"/>
      </w:pPr>
      <w:bookmarkStart w:id="30" w:name="_Toc53482540"/>
      <w:bookmarkStart w:id="31" w:name="_Toc117780578"/>
      <w:r w:rsidRPr="009B1DDB">
        <w:t>Projects on DET land</w:t>
      </w:r>
      <w:bookmarkEnd w:id="30"/>
      <w:bookmarkEnd w:id="31"/>
    </w:p>
    <w:p w14:paraId="787AAB4A" w14:textId="3E30038F" w:rsidR="00E52076" w:rsidRPr="00321D37" w:rsidRDefault="00E52076" w:rsidP="00F34A6A">
      <w:pPr>
        <w:pStyle w:val="ListParagraph"/>
        <w:numPr>
          <w:ilvl w:val="0"/>
          <w:numId w:val="0"/>
        </w:numPr>
        <w:rPr>
          <w:rFonts w:ascii="Century Gothic" w:hAnsi="Century Gothic"/>
        </w:rPr>
      </w:pPr>
      <w:r w:rsidRPr="00321D37">
        <w:rPr>
          <w:rFonts w:ascii="Century Gothic" w:hAnsi="Century Gothic"/>
        </w:rPr>
        <w:t xml:space="preserve">If you propose </w:t>
      </w:r>
      <w:r>
        <w:rPr>
          <w:rFonts w:ascii="Century Gothic" w:hAnsi="Century Gothic"/>
        </w:rPr>
        <w:t>a project</w:t>
      </w:r>
      <w:r w:rsidRPr="00321D37">
        <w:rPr>
          <w:rFonts w:ascii="Century Gothic" w:hAnsi="Century Gothic"/>
        </w:rPr>
        <w:t xml:space="preserve"> on </w:t>
      </w:r>
      <w:r w:rsidR="004C6509">
        <w:rPr>
          <w:rFonts w:ascii="Century Gothic" w:hAnsi="Century Gothic"/>
        </w:rPr>
        <w:t>Department</w:t>
      </w:r>
      <w:r>
        <w:rPr>
          <w:rFonts w:ascii="Century Gothic" w:hAnsi="Century Gothic"/>
        </w:rPr>
        <w:t xml:space="preserve"> of </w:t>
      </w:r>
      <w:r w:rsidRPr="00321D37">
        <w:rPr>
          <w:rFonts w:ascii="Century Gothic" w:hAnsi="Century Gothic"/>
        </w:rPr>
        <w:t>E</w:t>
      </w:r>
      <w:r>
        <w:rPr>
          <w:rFonts w:ascii="Century Gothic" w:hAnsi="Century Gothic"/>
        </w:rPr>
        <w:t xml:space="preserve">ducation and </w:t>
      </w:r>
      <w:r w:rsidRPr="00321D37">
        <w:rPr>
          <w:rFonts w:ascii="Century Gothic" w:hAnsi="Century Gothic"/>
        </w:rPr>
        <w:t>T</w:t>
      </w:r>
      <w:r>
        <w:rPr>
          <w:rFonts w:ascii="Century Gothic" w:hAnsi="Century Gothic"/>
        </w:rPr>
        <w:t>raining</w:t>
      </w:r>
      <w:r w:rsidR="004C6509">
        <w:rPr>
          <w:rFonts w:ascii="Century Gothic" w:hAnsi="Century Gothic"/>
        </w:rPr>
        <w:t xml:space="preserve"> (DET)</w:t>
      </w:r>
      <w:r w:rsidRPr="00321D37">
        <w:rPr>
          <w:rFonts w:ascii="Century Gothic" w:hAnsi="Century Gothic"/>
        </w:rPr>
        <w:t xml:space="preserve"> land, you must contact the </w:t>
      </w:r>
      <w:r>
        <w:rPr>
          <w:rFonts w:ascii="Century Gothic" w:hAnsi="Century Gothic"/>
        </w:rPr>
        <w:t>VSBA</w:t>
      </w:r>
      <w:r w:rsidR="00045541">
        <w:rPr>
          <w:rFonts w:ascii="Century Gothic" w:hAnsi="Century Gothic"/>
        </w:rPr>
        <w:t>’s</w:t>
      </w:r>
      <w:r>
        <w:rPr>
          <w:rFonts w:ascii="Century Gothic" w:hAnsi="Century Gothic"/>
        </w:rPr>
        <w:t xml:space="preserve"> Early Childhood Grants</w:t>
      </w:r>
      <w:r w:rsidRPr="00321D37">
        <w:rPr>
          <w:rFonts w:ascii="Century Gothic" w:hAnsi="Century Gothic"/>
        </w:rPr>
        <w:t xml:space="preserve"> team as early as possible during the development of your proposal to discuss the approach to land and project delivery</w:t>
      </w:r>
      <w:r>
        <w:rPr>
          <w:rFonts w:ascii="Century Gothic" w:hAnsi="Century Gothic"/>
        </w:rPr>
        <w:t>.</w:t>
      </w:r>
      <w:r w:rsidRPr="00321D37">
        <w:rPr>
          <w:rFonts w:ascii="Century Gothic" w:hAnsi="Century Gothic"/>
        </w:rPr>
        <w:t xml:space="preserve"> </w:t>
      </w:r>
      <w:r>
        <w:rPr>
          <w:rFonts w:ascii="Century Gothic" w:hAnsi="Century Gothic"/>
        </w:rPr>
        <w:t>P</w:t>
      </w:r>
      <w:r w:rsidRPr="00321D37">
        <w:rPr>
          <w:rFonts w:ascii="Century Gothic" w:hAnsi="Century Gothic"/>
        </w:rPr>
        <w:t>hone (03)</w:t>
      </w:r>
      <w:r>
        <w:rPr>
          <w:rFonts w:ascii="Century Gothic" w:hAnsi="Century Gothic"/>
        </w:rPr>
        <w:t xml:space="preserve"> </w:t>
      </w:r>
      <w:r w:rsidRPr="00321D37">
        <w:rPr>
          <w:rFonts w:ascii="Century Gothic" w:hAnsi="Century Gothic"/>
        </w:rPr>
        <w:t>7022</w:t>
      </w:r>
      <w:r>
        <w:rPr>
          <w:rFonts w:ascii="Century Gothic" w:hAnsi="Century Gothic"/>
        </w:rPr>
        <w:t xml:space="preserve"> 2564 </w:t>
      </w:r>
      <w:r w:rsidRPr="00321D37">
        <w:rPr>
          <w:rFonts w:ascii="Century Gothic" w:hAnsi="Century Gothic"/>
        </w:rPr>
        <w:t>or</w:t>
      </w:r>
      <w:r>
        <w:rPr>
          <w:rFonts w:ascii="Century Gothic" w:hAnsi="Century Gothic"/>
        </w:rPr>
        <w:t xml:space="preserve"> email</w:t>
      </w:r>
      <w:r w:rsidRPr="00321D37">
        <w:rPr>
          <w:rFonts w:ascii="Century Gothic" w:hAnsi="Century Gothic"/>
        </w:rPr>
        <w:t xml:space="preserve"> </w:t>
      </w:r>
      <w:hyperlink r:id="rId19" w:history="1">
        <w:r w:rsidR="00743640" w:rsidRPr="00743640">
          <w:rPr>
            <w:rStyle w:val="Hyperlink"/>
            <w:rFonts w:ascii="Century Gothic" w:hAnsi="Century Gothic"/>
          </w:rPr>
          <w:t>building.blocks@education.vic.gov.au</w:t>
        </w:r>
      </w:hyperlink>
      <w:r w:rsidRPr="00C47EB7">
        <w:rPr>
          <w:rFonts w:ascii="Century Gothic" w:hAnsi="Century Gothic"/>
        </w:rPr>
        <w:t>.</w:t>
      </w:r>
    </w:p>
    <w:p w14:paraId="4015266B" w14:textId="6B76509B" w:rsidR="00E52076" w:rsidRDefault="00E52076" w:rsidP="00944B25">
      <w:pPr>
        <w:pStyle w:val="ListBullet"/>
        <w:numPr>
          <w:ilvl w:val="0"/>
          <w:numId w:val="17"/>
        </w:numPr>
        <w:jc w:val="both"/>
      </w:pPr>
      <w:r w:rsidRPr="00321D37">
        <w:rPr>
          <w:rFonts w:ascii="Century Gothic" w:hAnsi="Century Gothic"/>
          <w:u w:color="000000"/>
        </w:rPr>
        <w:t xml:space="preserve">Applications for projects on </w:t>
      </w:r>
      <w:r w:rsidR="004C6509">
        <w:rPr>
          <w:rFonts w:ascii="Century Gothic" w:hAnsi="Century Gothic"/>
          <w:u w:color="000000"/>
        </w:rPr>
        <w:t>DET</w:t>
      </w:r>
      <w:r w:rsidRPr="00321D37">
        <w:rPr>
          <w:rFonts w:ascii="Century Gothic" w:hAnsi="Century Gothic"/>
          <w:u w:color="000000"/>
        </w:rPr>
        <w:t xml:space="preserve"> land must include a completed Land Use Proposal Form and must enter into a lease agreement with </w:t>
      </w:r>
      <w:r>
        <w:rPr>
          <w:rFonts w:ascii="Century Gothic" w:hAnsi="Century Gothic"/>
          <w:u w:color="000000"/>
        </w:rPr>
        <w:t xml:space="preserve">the </w:t>
      </w:r>
      <w:r w:rsidR="004C6509">
        <w:rPr>
          <w:rFonts w:ascii="Century Gothic" w:hAnsi="Century Gothic"/>
          <w:u w:color="000000"/>
        </w:rPr>
        <w:t>VSBA</w:t>
      </w:r>
      <w:r w:rsidRPr="00321D37">
        <w:rPr>
          <w:rFonts w:ascii="Century Gothic" w:hAnsi="Century Gothic"/>
          <w:u w:color="000000"/>
        </w:rPr>
        <w:t xml:space="preserve"> in addition to their </w:t>
      </w:r>
      <w:r w:rsidR="00743640">
        <w:rPr>
          <w:rFonts w:ascii="Century Gothic" w:hAnsi="Century Gothic"/>
          <w:u w:color="000000"/>
        </w:rPr>
        <w:t>CFA</w:t>
      </w:r>
      <w:r w:rsidRPr="00321D37">
        <w:rPr>
          <w:rFonts w:ascii="Century Gothic" w:hAnsi="Century Gothic"/>
          <w:u w:color="000000"/>
        </w:rPr>
        <w:t xml:space="preserve">. Further information on these requirements can be found in the Frequently Asked Questions, available on the </w:t>
      </w:r>
      <w:hyperlink r:id="rId20" w:history="1">
        <w:r w:rsidR="008261F2" w:rsidRPr="00F02D4B">
          <w:rPr>
            <w:rStyle w:val="Hyperlink"/>
          </w:rPr>
          <w:t>VSBA website</w:t>
        </w:r>
      </w:hyperlink>
      <w:r>
        <w:rPr>
          <w:rFonts w:ascii="Century Gothic" w:hAnsi="Century Gothic"/>
          <w:u w:color="000000"/>
        </w:rPr>
        <w:t>.</w:t>
      </w:r>
      <w:r>
        <w:t xml:space="preserve"> </w:t>
      </w:r>
      <w:r w:rsidRPr="00321D37">
        <w:rPr>
          <w:rFonts w:ascii="Century Gothic" w:hAnsi="Century Gothic"/>
        </w:rPr>
        <w:t xml:space="preserve"> </w:t>
      </w:r>
    </w:p>
    <w:p w14:paraId="066FA21A" w14:textId="77777777" w:rsidR="00E52076" w:rsidRPr="009B18B2" w:rsidRDefault="00E52076" w:rsidP="00E52076">
      <w:pPr>
        <w:pStyle w:val="Heading3"/>
      </w:pPr>
      <w:bookmarkStart w:id="32" w:name="_Toc117780579"/>
      <w:r w:rsidRPr="009B18B2">
        <w:lastRenderedPageBreak/>
        <w:t>Application Checklist</w:t>
      </w:r>
      <w:bookmarkEnd w:id="32"/>
    </w:p>
    <w:p w14:paraId="03AA8103" w14:textId="496F7A59" w:rsidR="00E52076" w:rsidRDefault="00E52076" w:rsidP="00E52076">
      <w:pPr>
        <w:pStyle w:val="Body"/>
        <w:jc w:val="both"/>
        <w:rPr>
          <w:rFonts w:ascii="Century Gothic" w:hAnsi="Century Gothic"/>
          <w:color w:val="auto"/>
          <w:u w:color="000000"/>
        </w:rPr>
      </w:pPr>
      <w:r>
        <w:rPr>
          <w:rFonts w:ascii="Century Gothic" w:hAnsi="Century Gothic"/>
          <w:color w:val="auto"/>
          <w:u w:color="000000"/>
        </w:rPr>
        <w:t>The grants offered under the Refurbishment and Minor Works Program are highly</w:t>
      </w:r>
      <w:r w:rsidRPr="003D3111">
        <w:rPr>
          <w:rFonts w:ascii="Century Gothic" w:hAnsi="Century Gothic"/>
          <w:color w:val="auto"/>
          <w:u w:color="000000"/>
        </w:rPr>
        <w:t xml:space="preserve"> competitive and organisations need to ensure that their application include</w:t>
      </w:r>
      <w:r w:rsidR="008B5307">
        <w:rPr>
          <w:rFonts w:ascii="Century Gothic" w:hAnsi="Century Gothic"/>
          <w:color w:val="auto"/>
          <w:u w:color="000000"/>
        </w:rPr>
        <w:t>s</w:t>
      </w:r>
      <w:r w:rsidRPr="003D3111">
        <w:rPr>
          <w:rFonts w:ascii="Century Gothic" w:hAnsi="Century Gothic"/>
          <w:color w:val="auto"/>
          <w:u w:color="000000"/>
        </w:rPr>
        <w:t xml:space="preserve"> clear and convincing supporting documentation to increase the chances of being successful.</w:t>
      </w:r>
    </w:p>
    <w:p w14:paraId="3F240118" w14:textId="77777777" w:rsidR="00E52076" w:rsidRDefault="00E52076" w:rsidP="00E52076">
      <w:pPr>
        <w:pStyle w:val="Body"/>
        <w:jc w:val="both"/>
        <w:rPr>
          <w:rFonts w:ascii="Century Gothic" w:hAnsi="Century Gothic"/>
          <w:color w:val="auto"/>
          <w:u w:color="000000"/>
        </w:rPr>
      </w:pPr>
      <w:r w:rsidRPr="00747EE5">
        <w:rPr>
          <w:rFonts w:ascii="Century Gothic" w:hAnsi="Century Gothic"/>
          <w:color w:val="auto"/>
          <w:u w:color="000000"/>
        </w:rPr>
        <w:t>Depending on the grant you are applying for, you may need</w:t>
      </w:r>
      <w:r>
        <w:rPr>
          <w:rFonts w:ascii="Century Gothic" w:hAnsi="Century Gothic"/>
          <w:color w:val="auto"/>
          <w:u w:color="000000"/>
        </w:rPr>
        <w:t xml:space="preserve"> to provide:</w:t>
      </w:r>
    </w:p>
    <w:p w14:paraId="634AC79D" w14:textId="77777777" w:rsidR="00E52076" w:rsidRPr="00F80ADB" w:rsidRDefault="00E52076" w:rsidP="00944B25">
      <w:pPr>
        <w:pStyle w:val="ListBullet"/>
        <w:numPr>
          <w:ilvl w:val="0"/>
          <w:numId w:val="29"/>
        </w:numPr>
      </w:pPr>
      <w:r>
        <w:t>c</w:t>
      </w:r>
      <w:r w:rsidRPr="00F80ADB">
        <w:t>onsidered responses to the selection criteria, that demonstrate how the project will meet these</w:t>
      </w:r>
    </w:p>
    <w:p w14:paraId="46D8C054" w14:textId="2BC0D7A9" w:rsidR="00E52076" w:rsidRDefault="00E52076" w:rsidP="00944B25">
      <w:pPr>
        <w:pStyle w:val="ListBullet"/>
        <w:numPr>
          <w:ilvl w:val="0"/>
          <w:numId w:val="29"/>
        </w:numPr>
      </w:pPr>
      <w:r>
        <w:t>two appropriate</w:t>
      </w:r>
      <w:r w:rsidR="005A04B2">
        <w:t xml:space="preserve"> quotes/</w:t>
      </w:r>
      <w:r>
        <w:t xml:space="preserve"> cost estimates from a building professional registered for a trade that is consistent with the scope of the proposed works</w:t>
      </w:r>
      <w:r w:rsidR="005A04B2">
        <w:t xml:space="preserve">, for </w:t>
      </w:r>
      <w:r w:rsidR="001030A7">
        <w:t>projects</w:t>
      </w:r>
      <w:r w:rsidR="005A04B2">
        <w:t xml:space="preserve"> valued less than $200,000</w:t>
      </w:r>
    </w:p>
    <w:p w14:paraId="4D3423C1" w14:textId="668F0820" w:rsidR="005A04B2" w:rsidRPr="00F80ADB" w:rsidRDefault="005A04B2" w:rsidP="00944B25">
      <w:pPr>
        <w:pStyle w:val="ListBullet"/>
        <w:numPr>
          <w:ilvl w:val="0"/>
          <w:numId w:val="29"/>
        </w:numPr>
      </w:pPr>
      <w:r>
        <w:t xml:space="preserve">a </w:t>
      </w:r>
      <w:r w:rsidR="001030A7">
        <w:t>Quantity</w:t>
      </w:r>
      <w:r>
        <w:t xml:space="preserve"> Surveyor report from a qualified </w:t>
      </w:r>
      <w:r w:rsidR="001030A7">
        <w:t>Quantity</w:t>
      </w:r>
      <w:r>
        <w:t xml:space="preserve"> Surveyor for works valued at $200,000 or more</w:t>
      </w:r>
    </w:p>
    <w:p w14:paraId="04573EBF" w14:textId="252765A6" w:rsidR="00E52076" w:rsidRDefault="00E52076" w:rsidP="00944B25">
      <w:pPr>
        <w:pStyle w:val="ListBullet"/>
        <w:numPr>
          <w:ilvl w:val="0"/>
          <w:numId w:val="29"/>
        </w:numPr>
      </w:pPr>
      <w:r>
        <w:t xml:space="preserve">where soil works will be conducted, </w:t>
      </w:r>
      <w:r w:rsidRPr="00F80ADB">
        <w:t>a</w:t>
      </w:r>
      <w:r>
        <w:t xml:space="preserve"> Tier 1 preliminary</w:t>
      </w:r>
      <w:r w:rsidRPr="00F80ADB">
        <w:t xml:space="preserve"> soil assessment report from a qualified </w:t>
      </w:r>
      <w:r>
        <w:t>s</w:t>
      </w:r>
      <w:r w:rsidRPr="00F80ADB">
        <w:t xml:space="preserve">oil </w:t>
      </w:r>
      <w:r>
        <w:t>h</w:t>
      </w:r>
      <w:r w:rsidRPr="00F80ADB">
        <w:t>ygienist</w:t>
      </w:r>
    </w:p>
    <w:p w14:paraId="73735F27" w14:textId="37085AA1" w:rsidR="000F099C" w:rsidRPr="00F80ADB" w:rsidRDefault="000F099C" w:rsidP="00944B25">
      <w:pPr>
        <w:pStyle w:val="ListBullet"/>
        <w:numPr>
          <w:ilvl w:val="0"/>
          <w:numId w:val="29"/>
        </w:numPr>
      </w:pPr>
      <w:r>
        <w:t>where internal building works will be conducted, an asbestos audit report will be required</w:t>
      </w:r>
    </w:p>
    <w:p w14:paraId="220ECBE7" w14:textId="77777777" w:rsidR="00E52076" w:rsidRPr="00F80ADB" w:rsidRDefault="00E52076" w:rsidP="00944B25">
      <w:pPr>
        <w:pStyle w:val="ListBullet"/>
        <w:numPr>
          <w:ilvl w:val="0"/>
          <w:numId w:val="29"/>
        </w:numPr>
      </w:pPr>
      <w:r>
        <w:t>p</w:t>
      </w:r>
      <w:r w:rsidRPr="00F80ADB">
        <w:t>rofessional schematic design drawings</w:t>
      </w:r>
    </w:p>
    <w:p w14:paraId="2CB11E55" w14:textId="77777777" w:rsidR="00E52076" w:rsidRPr="00F80ADB" w:rsidRDefault="00E52076" w:rsidP="00944B25">
      <w:pPr>
        <w:pStyle w:val="ListBullet"/>
        <w:numPr>
          <w:ilvl w:val="0"/>
          <w:numId w:val="29"/>
        </w:numPr>
      </w:pPr>
      <w:r>
        <w:t>a</w:t>
      </w:r>
      <w:r w:rsidRPr="00F80ADB">
        <w:t xml:space="preserve"> site plan to illustrate what parts of the land or building will be changed by your project</w:t>
      </w:r>
    </w:p>
    <w:p w14:paraId="21E56C50" w14:textId="77777777" w:rsidR="00E52076" w:rsidRPr="00F80ADB" w:rsidRDefault="00E52076" w:rsidP="00944B25">
      <w:pPr>
        <w:pStyle w:val="ListBullet"/>
        <w:numPr>
          <w:ilvl w:val="0"/>
          <w:numId w:val="29"/>
        </w:numPr>
      </w:pPr>
      <w:r>
        <w:t xml:space="preserve">a </w:t>
      </w:r>
      <w:r w:rsidRPr="00F80ADB">
        <w:t>project plan to support the dates nominated in the application for stages of the project</w:t>
      </w:r>
      <w:r>
        <w:t>.</w:t>
      </w:r>
    </w:p>
    <w:p w14:paraId="7978ECD6" w14:textId="77777777" w:rsidR="00E52076" w:rsidRDefault="00E52076" w:rsidP="00E52076">
      <w:pPr>
        <w:pStyle w:val="Body"/>
        <w:jc w:val="both"/>
        <w:rPr>
          <w:rFonts w:ascii="Century Gothic" w:hAnsi="Century Gothic"/>
          <w:color w:val="auto"/>
          <w:u w:color="000000"/>
        </w:rPr>
      </w:pPr>
    </w:p>
    <w:p w14:paraId="2F22BB4A" w14:textId="77777777" w:rsidR="00E52076" w:rsidRDefault="00E52076" w:rsidP="00E52076">
      <w:pPr>
        <w:pStyle w:val="Body"/>
        <w:jc w:val="both"/>
        <w:rPr>
          <w:rFonts w:ascii="Century Gothic" w:hAnsi="Century Gothic"/>
          <w:color w:val="auto"/>
          <w:u w:color="000000"/>
        </w:rPr>
      </w:pPr>
      <w:r>
        <w:rPr>
          <w:rFonts w:ascii="Century Gothic" w:hAnsi="Century Gothic"/>
          <w:color w:val="auto"/>
          <w:u w:color="000000"/>
        </w:rPr>
        <w:t xml:space="preserve">If you are a </w:t>
      </w:r>
      <w:r w:rsidRPr="002045C6">
        <w:rPr>
          <w:rFonts w:ascii="Century Gothic" w:hAnsi="Century Gothic"/>
          <w:b/>
          <w:bCs/>
          <w:color w:val="auto"/>
          <w:u w:color="000000"/>
        </w:rPr>
        <w:t>not</w:t>
      </w:r>
      <w:r>
        <w:rPr>
          <w:rFonts w:ascii="Century Gothic" w:hAnsi="Century Gothic"/>
          <w:b/>
          <w:bCs/>
          <w:color w:val="auto"/>
          <w:u w:color="000000"/>
        </w:rPr>
        <w:t>-</w:t>
      </w:r>
      <w:r w:rsidRPr="002045C6">
        <w:rPr>
          <w:rFonts w:ascii="Century Gothic" w:hAnsi="Century Gothic"/>
          <w:b/>
          <w:bCs/>
          <w:color w:val="auto"/>
          <w:u w:color="000000"/>
        </w:rPr>
        <w:t>for</w:t>
      </w:r>
      <w:r>
        <w:rPr>
          <w:rFonts w:ascii="Century Gothic" w:hAnsi="Century Gothic"/>
          <w:b/>
          <w:bCs/>
          <w:color w:val="auto"/>
          <w:u w:color="000000"/>
        </w:rPr>
        <w:t>-</w:t>
      </w:r>
      <w:r w:rsidRPr="002045C6">
        <w:rPr>
          <w:rFonts w:ascii="Century Gothic" w:hAnsi="Century Gothic"/>
          <w:b/>
          <w:bCs/>
          <w:color w:val="auto"/>
          <w:u w:color="000000"/>
        </w:rPr>
        <w:t>profit</w:t>
      </w:r>
      <w:r>
        <w:rPr>
          <w:rFonts w:ascii="Century Gothic" w:hAnsi="Century Gothic"/>
          <w:color w:val="auto"/>
          <w:u w:color="000000"/>
        </w:rPr>
        <w:t xml:space="preserve"> or a </w:t>
      </w:r>
      <w:r w:rsidRPr="002045C6">
        <w:rPr>
          <w:rFonts w:ascii="Century Gothic" w:hAnsi="Century Gothic"/>
          <w:b/>
          <w:bCs/>
          <w:color w:val="auto"/>
          <w:u w:color="000000"/>
        </w:rPr>
        <w:t>non-government school,</w:t>
      </w:r>
      <w:r>
        <w:rPr>
          <w:rFonts w:ascii="Century Gothic" w:hAnsi="Century Gothic"/>
          <w:color w:val="auto"/>
          <w:u w:color="000000"/>
        </w:rPr>
        <w:t xml:space="preserve"> you are also required to provide:</w:t>
      </w:r>
    </w:p>
    <w:p w14:paraId="6277CEF0" w14:textId="77777777" w:rsidR="00E52076" w:rsidRPr="00F80ADB" w:rsidRDefault="00E52076" w:rsidP="00944B25">
      <w:pPr>
        <w:pStyle w:val="ListBullet"/>
        <w:numPr>
          <w:ilvl w:val="0"/>
          <w:numId w:val="30"/>
        </w:numPr>
      </w:pPr>
      <w:r>
        <w:t>e</w:t>
      </w:r>
      <w:r w:rsidRPr="00F80ADB">
        <w:t>vidence of not-for-profit status (such as a copy of your Australian Business Number, registration as a not-for-profit, certificate of registration as charity, or a certificate of registration as an incorporated association)</w:t>
      </w:r>
    </w:p>
    <w:p w14:paraId="294AAAD9" w14:textId="77777777" w:rsidR="00E52076" w:rsidRPr="00F80ADB" w:rsidRDefault="00E52076" w:rsidP="00944B25">
      <w:pPr>
        <w:pStyle w:val="ListBullet"/>
        <w:numPr>
          <w:ilvl w:val="0"/>
          <w:numId w:val="30"/>
        </w:numPr>
      </w:pPr>
      <w:r>
        <w:t>a</w:t>
      </w:r>
      <w:r w:rsidRPr="00F80ADB">
        <w:t xml:space="preserve"> signed certified accountant’s confirmation of the applicant’s last two years financial statements as evidence of financial viability</w:t>
      </w:r>
    </w:p>
    <w:p w14:paraId="1801F4CC" w14:textId="77777777" w:rsidR="00E52076" w:rsidRPr="00F80ADB" w:rsidRDefault="00E52076" w:rsidP="00944B25">
      <w:pPr>
        <w:pStyle w:val="ListBullet"/>
        <w:numPr>
          <w:ilvl w:val="0"/>
          <w:numId w:val="30"/>
        </w:numPr>
      </w:pPr>
      <w:r>
        <w:t>i</w:t>
      </w:r>
      <w:r w:rsidRPr="00F80ADB">
        <w:t>f an auspice arrangement is proposed, written confirmation from the auspicing party.</w:t>
      </w:r>
    </w:p>
    <w:p w14:paraId="1E18F115" w14:textId="77777777" w:rsidR="00E52076" w:rsidRDefault="00E52076" w:rsidP="00E52076">
      <w:pPr>
        <w:pStyle w:val="Heading4"/>
      </w:pPr>
      <w:r>
        <w:t xml:space="preserve">Required evidence </w:t>
      </w:r>
    </w:p>
    <w:p w14:paraId="3DE5643B" w14:textId="77777777" w:rsidR="00E52076" w:rsidRDefault="00E52076" w:rsidP="00E52076">
      <w:pPr>
        <w:rPr>
          <w:u w:color="000000"/>
        </w:rPr>
      </w:pPr>
      <w:r w:rsidRPr="00244DD7">
        <w:rPr>
          <w:u w:color="000000"/>
        </w:rPr>
        <w:t>The type of evidence</w:t>
      </w:r>
      <w:r>
        <w:rPr>
          <w:u w:color="000000"/>
        </w:rPr>
        <w:t xml:space="preserve"> required</w:t>
      </w:r>
      <w:r w:rsidRPr="00244DD7">
        <w:rPr>
          <w:u w:color="000000"/>
        </w:rPr>
        <w:t xml:space="preserve"> depends on who owns the land</w:t>
      </w:r>
      <w:r>
        <w:rPr>
          <w:u w:color="000000"/>
        </w:rPr>
        <w:t>. You must provide e</w:t>
      </w:r>
      <w:r w:rsidRPr="003D3111">
        <w:rPr>
          <w:u w:color="000000"/>
        </w:rPr>
        <w:t>vidence of</w:t>
      </w:r>
      <w:r>
        <w:rPr>
          <w:u w:color="000000"/>
        </w:rPr>
        <w:t>:</w:t>
      </w:r>
    </w:p>
    <w:p w14:paraId="24430EB7" w14:textId="77777777" w:rsidR="00E52076" w:rsidRDefault="00E52076" w:rsidP="00944B25">
      <w:pPr>
        <w:pStyle w:val="ListBullet"/>
        <w:numPr>
          <w:ilvl w:val="0"/>
          <w:numId w:val="31"/>
        </w:numPr>
        <w:rPr>
          <w:u w:color="000000"/>
        </w:rPr>
      </w:pPr>
      <w:r>
        <w:rPr>
          <w:u w:color="000000"/>
        </w:rPr>
        <w:t>b</w:t>
      </w:r>
      <w:r w:rsidRPr="003D3111">
        <w:rPr>
          <w:u w:color="000000"/>
        </w:rPr>
        <w:t>uilding ownership</w:t>
      </w:r>
    </w:p>
    <w:p w14:paraId="3B984FCF" w14:textId="77777777" w:rsidR="00E52076" w:rsidRDefault="00E52076" w:rsidP="00944B25">
      <w:pPr>
        <w:pStyle w:val="ListBullet"/>
        <w:numPr>
          <w:ilvl w:val="0"/>
          <w:numId w:val="31"/>
        </w:numPr>
        <w:rPr>
          <w:u w:color="000000"/>
        </w:rPr>
      </w:pPr>
      <w:r>
        <w:rPr>
          <w:u w:color="000000"/>
        </w:rPr>
        <w:t>a</w:t>
      </w:r>
      <w:r w:rsidRPr="003D3111">
        <w:rPr>
          <w:u w:color="000000"/>
        </w:rPr>
        <w:t>uthorisation to build on the site</w:t>
      </w:r>
      <w:r>
        <w:rPr>
          <w:u w:color="000000"/>
        </w:rPr>
        <w:t xml:space="preserve"> </w:t>
      </w:r>
    </w:p>
    <w:p w14:paraId="5D3A7D0F" w14:textId="13729D1C" w:rsidR="00E52076" w:rsidRPr="00A80C38" w:rsidRDefault="00E52076" w:rsidP="00944B25">
      <w:pPr>
        <w:pStyle w:val="ListBullet"/>
        <w:numPr>
          <w:ilvl w:val="0"/>
          <w:numId w:val="31"/>
        </w:numPr>
        <w:rPr>
          <w:u w:color="000000"/>
        </w:rPr>
      </w:pPr>
      <w:r>
        <w:rPr>
          <w:u w:color="000000"/>
        </w:rPr>
        <w:t>intention</w:t>
      </w:r>
      <w:r w:rsidRPr="00A80C38">
        <w:rPr>
          <w:u w:color="000000"/>
        </w:rPr>
        <w:t xml:space="preserve"> to operate </w:t>
      </w:r>
      <w:r w:rsidR="001030A7" w:rsidRPr="00A80C38">
        <w:rPr>
          <w:u w:color="000000"/>
        </w:rPr>
        <w:t>an</w:t>
      </w:r>
      <w:r w:rsidR="00045541">
        <w:rPr>
          <w:u w:color="000000"/>
        </w:rPr>
        <w:t xml:space="preserve"> early childhood</w:t>
      </w:r>
      <w:r w:rsidRPr="00A80C38">
        <w:rPr>
          <w:u w:color="000000"/>
        </w:rPr>
        <w:t xml:space="preserve"> facility for </w:t>
      </w:r>
      <w:r w:rsidRPr="00A80C38">
        <w:rPr>
          <w:b/>
          <w:u w:color="000000"/>
        </w:rPr>
        <w:t xml:space="preserve">at least </w:t>
      </w:r>
      <w:r>
        <w:rPr>
          <w:b/>
          <w:u w:color="000000"/>
        </w:rPr>
        <w:t>four</w:t>
      </w:r>
      <w:r w:rsidRPr="00A80C38">
        <w:rPr>
          <w:b/>
          <w:u w:color="000000"/>
        </w:rPr>
        <w:t xml:space="preserve"> years after completing the project</w:t>
      </w:r>
    </w:p>
    <w:p w14:paraId="27DC7F85" w14:textId="77777777" w:rsidR="00E52076" w:rsidRDefault="00E52076" w:rsidP="00944B25">
      <w:pPr>
        <w:pStyle w:val="ListBullet"/>
        <w:numPr>
          <w:ilvl w:val="0"/>
          <w:numId w:val="31"/>
        </w:numPr>
        <w:rPr>
          <w:u w:color="000000"/>
        </w:rPr>
      </w:pPr>
      <w:r>
        <w:rPr>
          <w:u w:color="000000"/>
        </w:rPr>
        <w:t>l</w:t>
      </w:r>
      <w:r w:rsidRPr="003D3111">
        <w:rPr>
          <w:u w:color="000000"/>
        </w:rPr>
        <w:t>and</w:t>
      </w:r>
      <w:r>
        <w:rPr>
          <w:u w:color="000000"/>
        </w:rPr>
        <w:t xml:space="preserve"> ownership:</w:t>
      </w:r>
    </w:p>
    <w:p w14:paraId="5114C757" w14:textId="77777777" w:rsidR="00E52076" w:rsidRPr="003D3111" w:rsidRDefault="00E52076" w:rsidP="00944B25">
      <w:pPr>
        <w:pStyle w:val="ListBullet2"/>
        <w:numPr>
          <w:ilvl w:val="1"/>
          <w:numId w:val="17"/>
        </w:numPr>
        <w:rPr>
          <w:u w:color="000000"/>
        </w:rPr>
      </w:pPr>
      <w:r>
        <w:rPr>
          <w:u w:color="000000"/>
        </w:rPr>
        <w:t>I</w:t>
      </w:r>
      <w:r w:rsidRPr="003D3111">
        <w:rPr>
          <w:u w:color="000000"/>
        </w:rPr>
        <w:t xml:space="preserve">f </w:t>
      </w:r>
      <w:r w:rsidRPr="00244DD7">
        <w:rPr>
          <w:b/>
          <w:bCs/>
          <w:u w:color="000000"/>
        </w:rPr>
        <w:t>you</w:t>
      </w:r>
      <w:r w:rsidRPr="003D3111">
        <w:rPr>
          <w:u w:color="000000"/>
        </w:rPr>
        <w:t xml:space="preserve"> own the land</w:t>
      </w:r>
      <w:r>
        <w:rPr>
          <w:u w:color="000000"/>
        </w:rPr>
        <w:t xml:space="preserve"> for your nominated project site</w:t>
      </w:r>
      <w:r w:rsidRPr="003D3111">
        <w:rPr>
          <w:u w:color="000000"/>
        </w:rPr>
        <w:t>, you can provide a copy of the land title, LANDATA documents or council rates notice showing your organisation’s name and the service address</w:t>
      </w:r>
      <w:r>
        <w:rPr>
          <w:u w:color="000000"/>
        </w:rPr>
        <w:t>.</w:t>
      </w:r>
    </w:p>
    <w:p w14:paraId="25302D06" w14:textId="77777777" w:rsidR="00E52076" w:rsidRPr="003D3111" w:rsidRDefault="00E52076" w:rsidP="00944B25">
      <w:pPr>
        <w:pStyle w:val="ListBullet2"/>
        <w:numPr>
          <w:ilvl w:val="1"/>
          <w:numId w:val="17"/>
        </w:numPr>
        <w:rPr>
          <w:u w:color="000000"/>
        </w:rPr>
      </w:pPr>
      <w:r>
        <w:rPr>
          <w:u w:color="000000"/>
        </w:rPr>
        <w:t>I</w:t>
      </w:r>
      <w:r w:rsidRPr="003D3111">
        <w:rPr>
          <w:u w:color="000000"/>
        </w:rPr>
        <w:t xml:space="preserve">f the </w:t>
      </w:r>
      <w:r w:rsidRPr="00244DD7">
        <w:rPr>
          <w:b/>
          <w:bCs/>
          <w:u w:color="000000"/>
        </w:rPr>
        <w:t>local government</w:t>
      </w:r>
      <w:r w:rsidRPr="003D3111">
        <w:rPr>
          <w:u w:color="000000"/>
        </w:rPr>
        <w:t xml:space="preserve"> or a </w:t>
      </w:r>
      <w:r w:rsidRPr="00244DD7">
        <w:rPr>
          <w:b/>
          <w:bCs/>
          <w:u w:color="000000"/>
        </w:rPr>
        <w:t>third party</w:t>
      </w:r>
      <w:r w:rsidRPr="003D3111">
        <w:rPr>
          <w:u w:color="000000"/>
        </w:rPr>
        <w:t xml:space="preserve"> own the land, you must provide a copy of the title with project address and owner</w:t>
      </w:r>
      <w:r>
        <w:rPr>
          <w:u w:color="000000"/>
        </w:rPr>
        <w:t>’</w:t>
      </w:r>
      <w:r w:rsidRPr="003D3111">
        <w:rPr>
          <w:u w:color="000000"/>
        </w:rPr>
        <w:t xml:space="preserve">s name as well as the current lease with an end date at least </w:t>
      </w:r>
      <w:r>
        <w:rPr>
          <w:u w:color="000000"/>
        </w:rPr>
        <w:t>four</w:t>
      </w:r>
      <w:r w:rsidRPr="003D3111">
        <w:rPr>
          <w:u w:color="000000"/>
        </w:rPr>
        <w:t xml:space="preserve"> years after completing the project</w:t>
      </w:r>
      <w:r>
        <w:rPr>
          <w:u w:color="000000"/>
        </w:rPr>
        <w:t>:</w:t>
      </w:r>
    </w:p>
    <w:p w14:paraId="443BFF8B" w14:textId="05F47440" w:rsidR="00E52076" w:rsidRPr="00F80ADB" w:rsidRDefault="00E52076" w:rsidP="00944B25">
      <w:pPr>
        <w:pStyle w:val="ListBullet2"/>
        <w:numPr>
          <w:ilvl w:val="2"/>
          <w:numId w:val="17"/>
        </w:numPr>
      </w:pPr>
      <w:r w:rsidRPr="00F80ADB">
        <w:t xml:space="preserve">If the current lease will end earlier than </w:t>
      </w:r>
      <w:r>
        <w:t>four</w:t>
      </w:r>
      <w:r w:rsidRPr="00F80ADB">
        <w:t xml:space="preserve"> years from the date that the </w:t>
      </w:r>
      <w:r w:rsidR="008B5307">
        <w:t>CFA</w:t>
      </w:r>
      <w:r w:rsidRPr="00F80ADB">
        <w:t xml:space="preserve"> is signed, the applicant will need to provide a letter from the landowner stating they intend to allow the facility to operate as a kindergarten for at least </w:t>
      </w:r>
      <w:r>
        <w:t>four</w:t>
      </w:r>
      <w:r w:rsidRPr="00F80ADB">
        <w:t xml:space="preserve"> years after completing the project</w:t>
      </w:r>
      <w:r>
        <w:t>.</w:t>
      </w:r>
    </w:p>
    <w:p w14:paraId="4CC75275" w14:textId="77777777" w:rsidR="00E52076" w:rsidRPr="00F80ADB" w:rsidRDefault="00E52076" w:rsidP="00944B25">
      <w:pPr>
        <w:pStyle w:val="ListBullet2"/>
        <w:numPr>
          <w:ilvl w:val="2"/>
          <w:numId w:val="17"/>
        </w:numPr>
      </w:pPr>
      <w:r>
        <w:t>We also require s</w:t>
      </w:r>
      <w:r w:rsidRPr="00F80ADB">
        <w:t>igned, written approval to undertake the works (on letterhead of the organisation) from the landowner.</w:t>
      </w:r>
    </w:p>
    <w:p w14:paraId="180565C0" w14:textId="77777777" w:rsidR="00E52076" w:rsidRDefault="00E52076" w:rsidP="00944B25">
      <w:pPr>
        <w:pStyle w:val="ListBullet2"/>
        <w:numPr>
          <w:ilvl w:val="1"/>
          <w:numId w:val="17"/>
        </w:numPr>
        <w:rPr>
          <w:u w:color="000000"/>
        </w:rPr>
      </w:pPr>
      <w:r w:rsidRPr="003D3111">
        <w:rPr>
          <w:u w:color="000000"/>
        </w:rPr>
        <w:t>Where the landowner is not the building owner</w:t>
      </w:r>
      <w:r>
        <w:rPr>
          <w:u w:color="000000"/>
        </w:rPr>
        <w:t>,</w:t>
      </w:r>
      <w:r w:rsidRPr="003D3111">
        <w:rPr>
          <w:u w:color="000000"/>
        </w:rPr>
        <w:t xml:space="preserve"> the applicant needs to provide evidence of</w:t>
      </w:r>
      <w:r>
        <w:rPr>
          <w:u w:color="000000"/>
        </w:rPr>
        <w:t>:</w:t>
      </w:r>
    </w:p>
    <w:p w14:paraId="221D4534" w14:textId="77777777" w:rsidR="00E52076" w:rsidRPr="00F80ADB" w:rsidRDefault="00E52076" w:rsidP="00944B25">
      <w:pPr>
        <w:pStyle w:val="ListBullet2"/>
        <w:numPr>
          <w:ilvl w:val="2"/>
          <w:numId w:val="17"/>
        </w:numPr>
      </w:pPr>
      <w:r w:rsidRPr="00F80ADB">
        <w:t>title of building ownership</w:t>
      </w:r>
    </w:p>
    <w:p w14:paraId="57F4962F" w14:textId="77777777" w:rsidR="00E52076" w:rsidRPr="00F80ADB" w:rsidRDefault="00E52076" w:rsidP="00944B25">
      <w:pPr>
        <w:pStyle w:val="ListBullet2"/>
        <w:numPr>
          <w:ilvl w:val="2"/>
          <w:numId w:val="17"/>
        </w:numPr>
      </w:pPr>
      <w:r w:rsidRPr="00F80ADB">
        <w:t xml:space="preserve">permission to undertake works </w:t>
      </w:r>
    </w:p>
    <w:p w14:paraId="5D326F0D" w14:textId="4E455A97" w:rsidR="00E52076" w:rsidRPr="009F54C8" w:rsidRDefault="00E52076" w:rsidP="00944B25">
      <w:pPr>
        <w:pStyle w:val="ListBullet2"/>
        <w:numPr>
          <w:ilvl w:val="2"/>
          <w:numId w:val="17"/>
        </w:numPr>
        <w:rPr>
          <w:u w:color="000000"/>
        </w:rPr>
      </w:pPr>
      <w:r>
        <w:t>a</w:t>
      </w:r>
      <w:r w:rsidRPr="00F80ADB">
        <w:t xml:space="preserve">uthorisation for the applicant to use the building to operate a kindergarten for </w:t>
      </w:r>
      <w:r w:rsidR="00533FEC">
        <w:t xml:space="preserve">4 </w:t>
      </w:r>
      <w:r w:rsidRPr="00F80ADB">
        <w:t xml:space="preserve">years after completing the project. </w:t>
      </w:r>
    </w:p>
    <w:p w14:paraId="72DB27BA" w14:textId="20953BAB" w:rsidR="00E52076" w:rsidRPr="00B613A5" w:rsidRDefault="00E52076" w:rsidP="00944B25">
      <w:pPr>
        <w:pStyle w:val="ListBullet2"/>
        <w:numPr>
          <w:ilvl w:val="1"/>
          <w:numId w:val="17"/>
        </w:numPr>
        <w:rPr>
          <w:u w:color="000000"/>
        </w:rPr>
      </w:pPr>
      <w:r>
        <w:rPr>
          <w:u w:color="000000"/>
        </w:rPr>
        <w:t>I</w:t>
      </w:r>
      <w:r w:rsidRPr="00B613A5">
        <w:rPr>
          <w:u w:color="000000"/>
        </w:rPr>
        <w:t xml:space="preserve">f the land is owned by DET, you should complete a Land Use Proposal Form. The form can be found </w:t>
      </w:r>
      <w:r>
        <w:rPr>
          <w:u w:color="000000"/>
        </w:rPr>
        <w:t xml:space="preserve">on the </w:t>
      </w:r>
      <w:hyperlink r:id="rId21" w:history="1">
        <w:r w:rsidRPr="00F02D4B">
          <w:rPr>
            <w:rStyle w:val="Hyperlink"/>
          </w:rPr>
          <w:t>VSBA website</w:t>
        </w:r>
      </w:hyperlink>
      <w:r>
        <w:rPr>
          <w:u w:color="000000"/>
        </w:rPr>
        <w:t>.</w:t>
      </w:r>
    </w:p>
    <w:p w14:paraId="5C8FFAE3" w14:textId="77777777" w:rsidR="00E52076" w:rsidRPr="009B1DDB" w:rsidRDefault="00E52076" w:rsidP="00E52076">
      <w:pPr>
        <w:pStyle w:val="Heading3"/>
      </w:pPr>
      <w:bookmarkStart w:id="33" w:name="_Toc53482541"/>
      <w:bookmarkStart w:id="34" w:name="_Toc117780580"/>
      <w:r w:rsidRPr="009B1DDB">
        <w:lastRenderedPageBreak/>
        <w:t>Further information</w:t>
      </w:r>
      <w:bookmarkEnd w:id="33"/>
      <w:bookmarkEnd w:id="34"/>
    </w:p>
    <w:p w14:paraId="1A98BB19" w14:textId="39D23824" w:rsidR="00E52076" w:rsidRDefault="00E52076" w:rsidP="00E52076">
      <w:pPr>
        <w:rPr>
          <w:rFonts w:ascii="Century Gothic" w:hAnsi="Century Gothic"/>
        </w:rPr>
      </w:pPr>
      <w:r w:rsidRPr="00417914">
        <w:t xml:space="preserve">We encourage applicants to read the Frequently Asked Questions available on the </w:t>
      </w:r>
      <w:hyperlink r:id="rId22" w:history="1">
        <w:r w:rsidRPr="00FB6BF9">
          <w:rPr>
            <w:rStyle w:val="Hyperlink"/>
          </w:rPr>
          <w:t>VSBA website.</w:t>
        </w:r>
      </w:hyperlink>
      <w:r w:rsidRPr="00417914">
        <w:t xml:space="preserve"> </w:t>
      </w:r>
    </w:p>
    <w:p w14:paraId="704E5F62" w14:textId="5586F278" w:rsidR="00E52076" w:rsidRPr="00417914" w:rsidRDefault="00E52076" w:rsidP="00E52076">
      <w:r w:rsidRPr="00417914">
        <w:t xml:space="preserve">For further information </w:t>
      </w:r>
      <w:r w:rsidRPr="00417914">
        <w:rPr>
          <w:rFonts w:eastAsia="Arial Unicode MS"/>
          <w:color w:val="000000"/>
          <w:u w:color="000000"/>
        </w:rPr>
        <w:t xml:space="preserve">regarding eligibility, program requirements and assessment criteria, </w:t>
      </w:r>
      <w:r w:rsidRPr="00417914">
        <w:t xml:space="preserve">please contact the </w:t>
      </w:r>
      <w:r>
        <w:t>VSBA Early Childhood Grants</w:t>
      </w:r>
      <w:r w:rsidRPr="00417914">
        <w:t xml:space="preserve"> team by phone on (03) 7022 2</w:t>
      </w:r>
      <w:r w:rsidR="005231A1">
        <w:t>56</w:t>
      </w:r>
      <w:r>
        <w:t>4</w:t>
      </w:r>
      <w:r w:rsidRPr="00417914">
        <w:t xml:space="preserve"> or email </w:t>
      </w:r>
      <w:hyperlink r:id="rId23" w:history="1">
        <w:r w:rsidRPr="00A94EF4">
          <w:rPr>
            <w:rStyle w:val="Hyperlink"/>
            <w:rFonts w:ascii="Century Gothic" w:hAnsi="Century Gothic"/>
          </w:rPr>
          <w:t>building.blocks@education.vic.gov.au</w:t>
        </w:r>
      </w:hyperlink>
      <w:r w:rsidRPr="00C47EB7">
        <w:t>.</w:t>
      </w:r>
    </w:p>
    <w:p w14:paraId="09AE2060" w14:textId="77777777" w:rsidR="00E52076" w:rsidRDefault="00E52076" w:rsidP="00E52076">
      <w:r w:rsidRPr="00417914">
        <w:t>Prospective applicants are also encouraged to discuss their project with the Early Childhood Quality Participation and Access Manager in their area. Full DET regional office contact details are available on</w:t>
      </w:r>
      <w:r>
        <w:t xml:space="preserve"> </w:t>
      </w:r>
      <w:hyperlink r:id="rId24" w:history="1">
        <w:r w:rsidRPr="00AB553C">
          <w:rPr>
            <w:rStyle w:val="Hyperlink"/>
          </w:rPr>
          <w:t>their website</w:t>
        </w:r>
      </w:hyperlink>
      <w:r>
        <w:t>.</w:t>
      </w:r>
    </w:p>
    <w:p w14:paraId="0127A563" w14:textId="4427DCFE" w:rsidR="00E52076" w:rsidRPr="00E52076" w:rsidRDefault="00E52076" w:rsidP="00E52076">
      <w:pPr>
        <w:rPr>
          <w:rFonts w:ascii="Times New Roman" w:hAnsi="Times New Roman" w:cs="Times New Roman"/>
          <w:sz w:val="20"/>
          <w:szCs w:val="20"/>
        </w:rPr>
      </w:pPr>
      <w:r>
        <w:t xml:space="preserve">For further information regarding three-year-old kindergarten reform, please visit </w:t>
      </w:r>
      <w:hyperlink r:id="rId25" w:history="1">
        <w:r w:rsidR="001620EE" w:rsidRPr="00F81010">
          <w:rPr>
            <w:rStyle w:val="Hyperlink"/>
          </w:rPr>
          <w:t>https://www.vic.gov.au/kinder</w:t>
        </w:r>
      </w:hyperlink>
      <w:r>
        <w:t xml:space="preserve">. </w:t>
      </w:r>
    </w:p>
    <w:p w14:paraId="690081A2" w14:textId="77777777" w:rsidR="00E52076" w:rsidRPr="008E0EFA" w:rsidRDefault="00E52076" w:rsidP="00E52076">
      <w:pPr>
        <w:pStyle w:val="Heading3"/>
      </w:pPr>
      <w:bookmarkStart w:id="35" w:name="_Toc117780581"/>
      <w:r w:rsidRPr="008E0EFA">
        <w:t>Information privacy</w:t>
      </w:r>
      <w:bookmarkEnd w:id="35"/>
    </w:p>
    <w:p w14:paraId="537A064F" w14:textId="77777777" w:rsidR="00E52076" w:rsidRDefault="00E52076" w:rsidP="00E52076">
      <w:r>
        <w:t>The information you provide will be dealt with in accordance with the Public Records Act 1973 and the Privacy and Data Protection Act 2014.</w:t>
      </w:r>
      <w:bookmarkStart w:id="36" w:name="_bookmark0"/>
      <w:bookmarkEnd w:id="36"/>
    </w:p>
    <w:p w14:paraId="7C555564" w14:textId="77777777" w:rsidR="00E52076" w:rsidRDefault="00E52076" w:rsidP="00E52076">
      <w:pPr>
        <w:spacing w:line="240" w:lineRule="auto"/>
        <w:rPr>
          <w:rFonts w:asciiTheme="majorHAnsi" w:eastAsiaTheme="majorEastAsia" w:hAnsiTheme="majorHAnsi" w:cstheme="majorBidi"/>
          <w:caps/>
          <w:color w:val="B4292D" w:themeColor="text2"/>
          <w:sz w:val="26"/>
          <w:szCs w:val="26"/>
        </w:rPr>
      </w:pPr>
    </w:p>
    <w:sectPr w:rsidR="00E52076" w:rsidSect="00E02EA5">
      <w:headerReference w:type="first" r:id="rId26"/>
      <w:footerReference w:type="first" r:id="rId27"/>
      <w:type w:val="continuous"/>
      <w:pgSz w:w="11906" w:h="16838"/>
      <w:pgMar w:top="1985" w:right="1361" w:bottom="851" w:left="1361" w:header="709"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5E0E" w14:textId="77777777" w:rsidR="00C90E34" w:rsidRDefault="00C90E34" w:rsidP="0069586D">
      <w:pPr>
        <w:spacing w:before="0" w:after="0" w:line="240" w:lineRule="auto"/>
      </w:pPr>
      <w:r>
        <w:separator/>
      </w:r>
    </w:p>
  </w:endnote>
  <w:endnote w:type="continuationSeparator" w:id="0">
    <w:p w14:paraId="66FCAB32" w14:textId="77777777" w:rsidR="00C90E34" w:rsidRDefault="00C90E34" w:rsidP="0069586D">
      <w:pPr>
        <w:spacing w:before="0" w:after="0" w:line="240" w:lineRule="auto"/>
      </w:pPr>
      <w:r>
        <w:continuationSeparator/>
      </w:r>
    </w:p>
  </w:endnote>
  <w:endnote w:type="continuationNotice" w:id="1">
    <w:p w14:paraId="77F8EFC8" w14:textId="77777777" w:rsidR="00C90E34" w:rsidRDefault="00C90E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56D" w14:textId="132DC7B1" w:rsidR="008A2921" w:rsidRDefault="008A2921" w:rsidP="00625C84">
    <w:pPr>
      <w:pStyle w:val="Footer"/>
      <w:ind w:left="-567"/>
      <w:rPr>
        <w:sz w:val="16"/>
        <w:szCs w:val="16"/>
        <w:lang w:eastAsia="en-AU"/>
      </w:rPr>
    </w:pPr>
    <w:r>
      <w:t>Refurbishment and Minor Works – 2020 Program Guidelines – Page</w:t>
    </w:r>
    <w:r w:rsidRPr="000E61DA">
      <w:rPr>
        <w:sz w:val="16"/>
        <w:szCs w:val="16"/>
        <w:lang w:eastAsia="en-AU"/>
      </w:rPr>
      <w:drawing>
        <wp:anchor distT="0" distB="0" distL="114300" distR="114300" simplePos="0" relativeHeight="251653632" behindDoc="1" locked="1" layoutInCell="1" allowOverlap="1" wp14:anchorId="6BF064C5" wp14:editId="0056BF40">
          <wp:simplePos x="0" y="0"/>
          <wp:positionH relativeFrom="column">
            <wp:posOffset>-816610</wp:posOffset>
          </wp:positionH>
          <wp:positionV relativeFrom="page">
            <wp:posOffset>9770745</wp:posOffset>
          </wp:positionV>
          <wp:extent cx="7524115" cy="1000760"/>
          <wp:effectExtent l="0" t="0" r="635"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1DA">
      <w:rPr>
        <w:sz w:val="16"/>
        <w:szCs w:val="16"/>
        <w:lang w:eastAsia="en-AU"/>
      </w:rPr>
      <w:t xml:space="preserve"> </w:t>
    </w:r>
    <w:r w:rsidRPr="000E61DA">
      <w:rPr>
        <w:noProof w:val="0"/>
        <w:sz w:val="16"/>
        <w:szCs w:val="16"/>
        <w:lang w:eastAsia="en-AU"/>
      </w:rPr>
      <w:fldChar w:fldCharType="begin"/>
    </w:r>
    <w:r w:rsidRPr="000E61DA">
      <w:rPr>
        <w:sz w:val="16"/>
        <w:szCs w:val="16"/>
        <w:lang w:eastAsia="en-AU"/>
      </w:rPr>
      <w:instrText xml:space="preserve"> PAGE   \* MERGEFORMAT </w:instrText>
    </w:r>
    <w:r w:rsidRPr="000E61DA">
      <w:rPr>
        <w:noProof w:val="0"/>
        <w:sz w:val="16"/>
        <w:szCs w:val="16"/>
        <w:lang w:eastAsia="en-AU"/>
      </w:rPr>
      <w:fldChar w:fldCharType="separate"/>
    </w:r>
    <w:r w:rsidRPr="000E61DA">
      <w:rPr>
        <w:b/>
        <w:bCs/>
        <w:sz w:val="16"/>
        <w:szCs w:val="16"/>
        <w:lang w:eastAsia="en-AU"/>
      </w:rPr>
      <w:t>1</w:t>
    </w:r>
    <w:r w:rsidRPr="000E61DA">
      <w:rPr>
        <w:b/>
        <w:bCs/>
        <w:sz w:val="16"/>
        <w:szCs w:val="16"/>
        <w:lang w:eastAsia="en-AU"/>
      </w:rPr>
      <w:fldChar w:fldCharType="end"/>
    </w:r>
  </w:p>
  <w:p w14:paraId="602A1CCC" w14:textId="66C6008F" w:rsidR="008A2921" w:rsidRDefault="001D18FA" w:rsidP="00FF0062">
    <w:pPr>
      <w:pStyle w:val="Footer"/>
      <w:tabs>
        <w:tab w:val="clear" w:pos="4513"/>
        <w:tab w:val="clear" w:pos="8220"/>
        <w:tab w:val="left" w:pos="3330"/>
      </w:tabs>
      <w:ind w:left="-567"/>
      <w:rPr>
        <w:sz w:val="16"/>
        <w:szCs w:val="16"/>
        <w:lang w:eastAsia="en-AU"/>
      </w:rPr>
    </w:pPr>
    <w:r>
      <w:rPr>
        <w:sz w:val="16"/>
        <w:szCs w:val="16"/>
        <w:lang w:eastAsia="en-AU"/>
      </w:rPr>
      <w:tab/>
    </w:r>
  </w:p>
  <w:p w14:paraId="4A9FB505" w14:textId="261D30B7" w:rsidR="008A2921" w:rsidRDefault="008A2921" w:rsidP="00625C84">
    <w:pPr>
      <w:pStyle w:val="Footer"/>
      <w:ind w:left="-567"/>
    </w:pPr>
    <w:r w:rsidRPr="000E61DA">
      <w:rPr>
        <w:sz w:val="16"/>
        <w:szCs w:val="16"/>
        <w:lang w:eastAsia="en-AU"/>
      </w:rPr>
      <w:drawing>
        <wp:anchor distT="0" distB="0" distL="114300" distR="114300" simplePos="0" relativeHeight="251654656" behindDoc="1" locked="1" layoutInCell="1" allowOverlap="1" wp14:anchorId="4A1FF4F2" wp14:editId="5B501234">
          <wp:simplePos x="0" y="0"/>
          <wp:positionH relativeFrom="column">
            <wp:posOffset>7753985</wp:posOffset>
          </wp:positionH>
          <wp:positionV relativeFrom="page">
            <wp:posOffset>6527800</wp:posOffset>
          </wp:positionV>
          <wp:extent cx="1952625" cy="1000760"/>
          <wp:effectExtent l="0" t="0" r="9525"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4048"/>
                  <a:stretch/>
                </pic:blipFill>
                <pic:spPr bwMode="auto">
                  <a:xfrm>
                    <a:off x="0" y="0"/>
                    <a:ext cx="1952625" cy="1000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9B8F" w14:textId="77777777" w:rsidR="00C90E34" w:rsidRDefault="00C90E34" w:rsidP="0069586D">
      <w:pPr>
        <w:spacing w:before="0" w:after="0" w:line="240" w:lineRule="auto"/>
      </w:pPr>
      <w:r>
        <w:separator/>
      </w:r>
    </w:p>
  </w:footnote>
  <w:footnote w:type="continuationSeparator" w:id="0">
    <w:p w14:paraId="6920DA6D" w14:textId="77777777" w:rsidR="00C90E34" w:rsidRDefault="00C90E34" w:rsidP="0069586D">
      <w:pPr>
        <w:spacing w:before="0" w:after="0" w:line="240" w:lineRule="auto"/>
      </w:pPr>
      <w:r>
        <w:continuationSeparator/>
      </w:r>
    </w:p>
  </w:footnote>
  <w:footnote w:type="continuationNotice" w:id="1">
    <w:p w14:paraId="415F72F2" w14:textId="77777777" w:rsidR="00C90E34" w:rsidRDefault="00C90E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1FB8" w14:textId="28266B0C" w:rsidR="008A2921" w:rsidRDefault="008A2921">
    <w:pPr>
      <w:pStyle w:val="Header"/>
    </w:pPr>
    <w:r>
      <w:rPr>
        <w:noProof/>
        <w:lang w:eastAsia="en-AU"/>
      </w:rPr>
      <w:drawing>
        <wp:anchor distT="0" distB="0" distL="114300" distR="114300" simplePos="0" relativeHeight="251656704" behindDoc="1" locked="1" layoutInCell="1" allowOverlap="1" wp14:anchorId="64E579A8" wp14:editId="01B3022A">
          <wp:simplePos x="0" y="0"/>
          <wp:positionH relativeFrom="page">
            <wp:posOffset>-15240</wp:posOffset>
          </wp:positionH>
          <wp:positionV relativeFrom="page">
            <wp:posOffset>2540</wp:posOffset>
          </wp:positionV>
          <wp:extent cx="7585075" cy="1238250"/>
          <wp:effectExtent l="0" t="0" r="0" b="0"/>
          <wp:wrapNone/>
          <wp:docPr id="20" name="Picture 20"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685E0" w14:textId="77777777" w:rsidR="008A2921" w:rsidRDefault="008A2921" w:rsidP="00AE5ABA">
    <w:pPr>
      <w:pStyle w:val="Header"/>
      <w:rPr>
        <w:noProof/>
        <w:lang w:eastAsia="en-AU"/>
      </w:rPr>
    </w:pPr>
  </w:p>
  <w:p w14:paraId="6C1AA668" w14:textId="77777777" w:rsidR="008A2921" w:rsidRDefault="008A2921" w:rsidP="00AE5ABA">
    <w:pPr>
      <w:pStyle w:val="Header"/>
    </w:pPr>
    <w:r>
      <w:rPr>
        <w:noProof/>
        <w:lang w:eastAsia="en-AU"/>
      </w:rPr>
      <w:drawing>
        <wp:anchor distT="0" distB="0" distL="114300" distR="114300" simplePos="0" relativeHeight="251655680" behindDoc="1" locked="1" layoutInCell="1" allowOverlap="1" wp14:anchorId="556EE149" wp14:editId="19C590F4">
          <wp:simplePos x="0" y="0"/>
          <wp:positionH relativeFrom="page">
            <wp:posOffset>7729855</wp:posOffset>
          </wp:positionH>
          <wp:positionV relativeFrom="page">
            <wp:posOffset>0</wp:posOffset>
          </wp:positionV>
          <wp:extent cx="2997835" cy="1238250"/>
          <wp:effectExtent l="0" t="0" r="0" b="0"/>
          <wp:wrapNone/>
          <wp:docPr id="21" name="Picture 21"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80D"/>
    <w:multiLevelType w:val="hybridMultilevel"/>
    <w:tmpl w:val="5124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E249B"/>
    <w:multiLevelType w:val="multilevel"/>
    <w:tmpl w:val="2CD2E818"/>
    <w:styleLink w:val="List0"/>
    <w:lvl w:ilvl="0">
      <w:start w:val="1"/>
      <w:numFmt w:val="decimal"/>
      <w:pStyle w:val="Heading"/>
      <w:lvlText w:val="%1."/>
      <w:lvlJc w:val="left"/>
      <w:pPr>
        <w:tabs>
          <w:tab w:val="num" w:pos="709"/>
        </w:tabs>
        <w:ind w:left="709" w:hanging="709"/>
      </w:pPr>
      <w:rPr>
        <w:color w:val="548DD4"/>
        <w:position w:val="0"/>
        <w:sz w:val="36"/>
        <w:szCs w:val="36"/>
        <w:u w:color="548DD4"/>
      </w:rPr>
    </w:lvl>
    <w:lvl w:ilvl="1">
      <w:start w:val="1"/>
      <w:numFmt w:val="decimal"/>
      <w:lvlText w:val="%1.%2."/>
      <w:lvlJc w:val="left"/>
      <w:pPr>
        <w:tabs>
          <w:tab w:val="num" w:pos="1080"/>
        </w:tabs>
        <w:ind w:left="1080" w:hanging="108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2" w15:restartNumberingAfterBreak="0">
    <w:nsid w:val="053E536E"/>
    <w:multiLevelType w:val="hybridMultilevel"/>
    <w:tmpl w:val="CC80C3B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CF660BB"/>
    <w:multiLevelType w:val="hybridMultilevel"/>
    <w:tmpl w:val="403E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B0EA6"/>
    <w:multiLevelType w:val="hybridMultilevel"/>
    <w:tmpl w:val="C54A516C"/>
    <w:lvl w:ilvl="0" w:tplc="2BE8F2D6">
      <w:numFmt w:val="bullet"/>
      <w:pStyle w:val="ListParagraph"/>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DA10C9"/>
    <w:multiLevelType w:val="hybridMultilevel"/>
    <w:tmpl w:val="997C9AC2"/>
    <w:lvl w:ilvl="0" w:tplc="DFF20502">
      <w:numFmt w:val="bullet"/>
      <w:lvlText w:val="•"/>
      <w:lvlJc w:val="left"/>
      <w:pPr>
        <w:ind w:left="360" w:hanging="360"/>
      </w:pPr>
      <w:rPr>
        <w:rFonts w:hint="default"/>
        <w:lang w:val="en-AU" w:eastAsia="en-AU" w:bidi="en-AU"/>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E244BB"/>
    <w:multiLevelType w:val="hybridMultilevel"/>
    <w:tmpl w:val="051E9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BF4954"/>
    <w:multiLevelType w:val="hybridMultilevel"/>
    <w:tmpl w:val="CEE0E5F4"/>
    <w:lvl w:ilvl="0" w:tplc="6E620C72">
      <w:start w:val="1"/>
      <w:numFmt w:val="decimal"/>
      <w:pStyle w:val="Heading2"/>
      <w:lvlText w:val="%1."/>
      <w:lvlJc w:val="left"/>
      <w:pPr>
        <w:ind w:left="360" w:hanging="360"/>
      </w:pPr>
      <w:rPr>
        <w:color w:val="B4292D" w:themeColor="text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8AF0CEB"/>
    <w:multiLevelType w:val="hybridMultilevel"/>
    <w:tmpl w:val="06868BFE"/>
    <w:lvl w:ilvl="0" w:tplc="115A0A78">
      <w:start w:val="1"/>
      <w:numFmt w:val="bullet"/>
      <w:lvlText w:val=""/>
      <w:lvlJc w:val="left"/>
      <w:pPr>
        <w:ind w:left="360" w:hanging="360"/>
      </w:pPr>
      <w:rPr>
        <w:rFonts w:ascii="Symbol" w:hAnsi="Symbol"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AF6F15"/>
    <w:multiLevelType w:val="hybridMultilevel"/>
    <w:tmpl w:val="AEA2FF0A"/>
    <w:lvl w:ilvl="0" w:tplc="DFF20502">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1E188F"/>
    <w:multiLevelType w:val="hybridMultilevel"/>
    <w:tmpl w:val="9C9A2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D218F"/>
    <w:multiLevelType w:val="multilevel"/>
    <w:tmpl w:val="B344E61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C7A89"/>
    <w:multiLevelType w:val="multilevel"/>
    <w:tmpl w:val="62EA3008"/>
    <w:styleLink w:val="List21"/>
    <w:lvl w:ilvl="0">
      <w:start w:val="1"/>
      <w:numFmt w:val="decimal"/>
      <w:lvlText w:val="%1."/>
      <w:lvlJc w:val="left"/>
      <w:pPr>
        <w:tabs>
          <w:tab w:val="num" w:pos="540"/>
        </w:tabs>
        <w:ind w:left="540" w:hanging="540"/>
      </w:pPr>
      <w:rPr>
        <w:color w:val="548DD4"/>
        <w:position w:val="0"/>
        <w:sz w:val="36"/>
        <w:szCs w:val="36"/>
        <w:u w:color="548DD4"/>
      </w:rPr>
    </w:lvl>
    <w:lvl w:ilvl="1">
      <w:start w:val="1"/>
      <w:numFmt w:val="decimal"/>
      <w:lvlText w:val="%1.%2."/>
      <w:lvlJc w:val="left"/>
      <w:pPr>
        <w:tabs>
          <w:tab w:val="num" w:pos="720"/>
        </w:tabs>
        <w:ind w:left="720" w:hanging="72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13" w15:restartNumberingAfterBreak="0">
    <w:nsid w:val="4ED74BD6"/>
    <w:multiLevelType w:val="hybridMultilevel"/>
    <w:tmpl w:val="18F8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E600C5"/>
    <w:multiLevelType w:val="multilevel"/>
    <w:tmpl w:val="5E2426A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E6604B"/>
    <w:multiLevelType w:val="multilevel"/>
    <w:tmpl w:val="E306D8C8"/>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FF1D7D"/>
    <w:multiLevelType w:val="multilevel"/>
    <w:tmpl w:val="0CB4BC4C"/>
    <w:styleLink w:val="List10"/>
    <w:lvl w:ilvl="0">
      <w:start w:val="1"/>
      <w:numFmt w:val="decimal"/>
      <w:lvlText w:val="%1."/>
      <w:lvlJc w:val="left"/>
      <w:pPr>
        <w:tabs>
          <w:tab w:val="num" w:pos="753"/>
        </w:tabs>
        <w:ind w:left="753" w:hanging="753"/>
      </w:pPr>
      <w:rPr>
        <w:color w:val="548DD4"/>
        <w:position w:val="0"/>
        <w:sz w:val="28"/>
        <w:szCs w:val="28"/>
        <w:u w:color="548DD4"/>
      </w:rPr>
    </w:lvl>
    <w:lvl w:ilvl="1">
      <w:start w:val="1"/>
      <w:numFmt w:val="decimal"/>
      <w:lvlText w:val="%1.%2."/>
      <w:lvlJc w:val="left"/>
      <w:pPr>
        <w:tabs>
          <w:tab w:val="num" w:pos="840"/>
        </w:tabs>
        <w:ind w:left="840" w:hanging="840"/>
      </w:pPr>
      <w:rPr>
        <w:color w:val="548DD4"/>
        <w:position w:val="0"/>
        <w:sz w:val="28"/>
        <w:szCs w:val="28"/>
        <w:u w:color="548DD4"/>
      </w:rPr>
    </w:lvl>
    <w:lvl w:ilvl="2">
      <w:start w:val="2"/>
      <w:numFmt w:val="decimal"/>
      <w:lvlText w:val="%1.%2.%3."/>
      <w:lvlJc w:val="left"/>
      <w:pPr>
        <w:tabs>
          <w:tab w:val="num" w:pos="720"/>
        </w:tabs>
        <w:ind w:left="720" w:hanging="720"/>
      </w:pPr>
      <w:rPr>
        <w:color w:val="548DD4"/>
        <w:position w:val="0"/>
        <w:sz w:val="28"/>
        <w:szCs w:val="28"/>
        <w:u w:color="548DD4"/>
      </w:rPr>
    </w:lvl>
    <w:lvl w:ilvl="3">
      <w:start w:val="1"/>
      <w:numFmt w:val="decimal"/>
      <w:lvlText w:val="%1.%2.%3.%4."/>
      <w:lvlJc w:val="left"/>
      <w:pPr>
        <w:tabs>
          <w:tab w:val="num" w:pos="1260"/>
        </w:tabs>
        <w:ind w:left="1260" w:hanging="1260"/>
      </w:pPr>
      <w:rPr>
        <w:color w:val="548DD4"/>
        <w:position w:val="0"/>
        <w:sz w:val="28"/>
        <w:szCs w:val="28"/>
        <w:u w:color="548DD4"/>
      </w:rPr>
    </w:lvl>
    <w:lvl w:ilvl="4">
      <w:start w:val="1"/>
      <w:numFmt w:val="decimal"/>
      <w:lvlText w:val="%1.%2.%3.%4.%5."/>
      <w:lvlJc w:val="left"/>
      <w:pPr>
        <w:tabs>
          <w:tab w:val="num" w:pos="1680"/>
        </w:tabs>
        <w:ind w:left="1680" w:hanging="1680"/>
      </w:pPr>
      <w:rPr>
        <w:color w:val="548DD4"/>
        <w:position w:val="0"/>
        <w:sz w:val="28"/>
        <w:szCs w:val="28"/>
        <w:u w:color="548DD4"/>
      </w:rPr>
    </w:lvl>
    <w:lvl w:ilvl="5">
      <w:start w:val="1"/>
      <w:numFmt w:val="decimal"/>
      <w:lvlText w:val="%1.%2.%3.%4.%5.%6."/>
      <w:lvlJc w:val="left"/>
      <w:pPr>
        <w:tabs>
          <w:tab w:val="num" w:pos="1680"/>
        </w:tabs>
        <w:ind w:left="1680" w:hanging="1680"/>
      </w:pPr>
      <w:rPr>
        <w:color w:val="548DD4"/>
        <w:position w:val="0"/>
        <w:sz w:val="28"/>
        <w:szCs w:val="28"/>
        <w:u w:color="548DD4"/>
      </w:rPr>
    </w:lvl>
    <w:lvl w:ilvl="6">
      <w:start w:val="1"/>
      <w:numFmt w:val="decimal"/>
      <w:lvlText w:val="%1.%2.%3.%4.%5.%6.%7."/>
      <w:lvlJc w:val="left"/>
      <w:pPr>
        <w:tabs>
          <w:tab w:val="num" w:pos="2100"/>
        </w:tabs>
        <w:ind w:left="2100" w:hanging="2100"/>
      </w:pPr>
      <w:rPr>
        <w:color w:val="548DD4"/>
        <w:position w:val="0"/>
        <w:sz w:val="28"/>
        <w:szCs w:val="28"/>
        <w:u w:color="548DD4"/>
      </w:rPr>
    </w:lvl>
    <w:lvl w:ilvl="7">
      <w:start w:val="1"/>
      <w:numFmt w:val="decimal"/>
      <w:lvlText w:val="%1.%2.%3.%4.%5.%6.%7.%8."/>
      <w:lvlJc w:val="left"/>
      <w:pPr>
        <w:tabs>
          <w:tab w:val="num" w:pos="2100"/>
        </w:tabs>
        <w:ind w:left="2100" w:hanging="2100"/>
      </w:pPr>
      <w:rPr>
        <w:color w:val="548DD4"/>
        <w:position w:val="0"/>
        <w:sz w:val="28"/>
        <w:szCs w:val="28"/>
        <w:u w:color="548DD4"/>
      </w:rPr>
    </w:lvl>
    <w:lvl w:ilvl="8">
      <w:start w:val="1"/>
      <w:numFmt w:val="decimal"/>
      <w:lvlText w:val="%1.%2.%3.%4.%5.%6.%7.%8.%9."/>
      <w:lvlJc w:val="left"/>
      <w:pPr>
        <w:tabs>
          <w:tab w:val="num" w:pos="2520"/>
        </w:tabs>
        <w:ind w:left="2520" w:hanging="2520"/>
      </w:pPr>
      <w:rPr>
        <w:color w:val="548DD4"/>
        <w:position w:val="0"/>
        <w:sz w:val="28"/>
        <w:szCs w:val="28"/>
        <w:u w:color="548DD4"/>
      </w:rPr>
    </w:lvl>
  </w:abstractNum>
  <w:abstractNum w:abstractNumId="17" w15:restartNumberingAfterBreak="0">
    <w:nsid w:val="552079F2"/>
    <w:multiLevelType w:val="multilevel"/>
    <w:tmpl w:val="15386738"/>
    <w:styleLink w:val="List30"/>
    <w:lvl w:ilvl="0">
      <w:numFmt w:val="bullet"/>
      <w:lvlText w:val="•"/>
      <w:lvlJc w:val="left"/>
      <w:pPr>
        <w:tabs>
          <w:tab w:val="num" w:pos="709"/>
        </w:tabs>
        <w:ind w:left="709" w:hanging="425"/>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18" w15:restartNumberingAfterBreak="0">
    <w:nsid w:val="55FD04DA"/>
    <w:multiLevelType w:val="multilevel"/>
    <w:tmpl w:val="A674382C"/>
    <w:styleLink w:val="List32"/>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19" w15:restartNumberingAfterBreak="0">
    <w:nsid w:val="5D512685"/>
    <w:multiLevelType w:val="multilevel"/>
    <w:tmpl w:val="CF8CE1C2"/>
    <w:styleLink w:val="List16"/>
    <w:lvl w:ilvl="0">
      <w:numFmt w:val="bullet"/>
      <w:lvlText w:val="•"/>
      <w:lvlJc w:val="left"/>
      <w:pPr>
        <w:tabs>
          <w:tab w:val="num" w:pos="709"/>
        </w:tabs>
        <w:ind w:left="709" w:hanging="425"/>
      </w:pPr>
      <w:rPr>
        <w:position w:val="0"/>
        <w:sz w:val="20"/>
        <w:szCs w:val="20"/>
        <w:rtl w:val="0"/>
      </w:rPr>
    </w:lvl>
    <w:lvl w:ilvl="1">
      <w:start w:val="1"/>
      <w:numFmt w:val="bullet"/>
      <w:lvlText w:val="o"/>
      <w:lvlJc w:val="left"/>
      <w:pPr>
        <w:tabs>
          <w:tab w:val="num" w:pos="1725"/>
        </w:tabs>
        <w:ind w:left="1725" w:hanging="285"/>
      </w:pPr>
      <w:rPr>
        <w:position w:val="0"/>
        <w:sz w:val="19"/>
        <w:szCs w:val="19"/>
        <w:rtl w:val="0"/>
      </w:rPr>
    </w:lvl>
    <w:lvl w:ilvl="2">
      <w:start w:val="1"/>
      <w:numFmt w:val="bullet"/>
      <w:lvlText w:val="▪"/>
      <w:lvlJc w:val="left"/>
      <w:pPr>
        <w:tabs>
          <w:tab w:val="num" w:pos="2445"/>
        </w:tabs>
        <w:ind w:left="2445" w:hanging="285"/>
      </w:pPr>
      <w:rPr>
        <w:position w:val="0"/>
        <w:sz w:val="19"/>
        <w:szCs w:val="19"/>
        <w:rtl w:val="0"/>
      </w:rPr>
    </w:lvl>
    <w:lvl w:ilvl="3">
      <w:start w:val="1"/>
      <w:numFmt w:val="bullet"/>
      <w:lvlText w:val="•"/>
      <w:lvlJc w:val="left"/>
      <w:pPr>
        <w:tabs>
          <w:tab w:val="num" w:pos="3165"/>
        </w:tabs>
        <w:ind w:left="3165" w:hanging="285"/>
      </w:pPr>
      <w:rPr>
        <w:position w:val="0"/>
        <w:sz w:val="19"/>
        <w:szCs w:val="19"/>
        <w:rtl w:val="0"/>
      </w:rPr>
    </w:lvl>
    <w:lvl w:ilvl="4">
      <w:start w:val="1"/>
      <w:numFmt w:val="bullet"/>
      <w:lvlText w:val="o"/>
      <w:lvlJc w:val="left"/>
      <w:pPr>
        <w:tabs>
          <w:tab w:val="num" w:pos="3885"/>
        </w:tabs>
        <w:ind w:left="3885" w:hanging="285"/>
      </w:pPr>
      <w:rPr>
        <w:position w:val="0"/>
        <w:sz w:val="19"/>
        <w:szCs w:val="19"/>
        <w:rtl w:val="0"/>
      </w:rPr>
    </w:lvl>
    <w:lvl w:ilvl="5">
      <w:start w:val="1"/>
      <w:numFmt w:val="bullet"/>
      <w:lvlText w:val="▪"/>
      <w:lvlJc w:val="left"/>
      <w:pPr>
        <w:tabs>
          <w:tab w:val="num" w:pos="4605"/>
        </w:tabs>
        <w:ind w:left="4605" w:hanging="285"/>
      </w:pPr>
      <w:rPr>
        <w:position w:val="0"/>
        <w:sz w:val="19"/>
        <w:szCs w:val="19"/>
        <w:rtl w:val="0"/>
      </w:rPr>
    </w:lvl>
    <w:lvl w:ilvl="6">
      <w:start w:val="1"/>
      <w:numFmt w:val="bullet"/>
      <w:lvlText w:val="•"/>
      <w:lvlJc w:val="left"/>
      <w:pPr>
        <w:tabs>
          <w:tab w:val="num" w:pos="5325"/>
        </w:tabs>
        <w:ind w:left="5325" w:hanging="285"/>
      </w:pPr>
      <w:rPr>
        <w:position w:val="0"/>
        <w:sz w:val="19"/>
        <w:szCs w:val="19"/>
        <w:rtl w:val="0"/>
      </w:rPr>
    </w:lvl>
    <w:lvl w:ilvl="7">
      <w:start w:val="1"/>
      <w:numFmt w:val="bullet"/>
      <w:lvlText w:val="o"/>
      <w:lvlJc w:val="left"/>
      <w:pPr>
        <w:tabs>
          <w:tab w:val="num" w:pos="6045"/>
        </w:tabs>
        <w:ind w:left="6045" w:hanging="285"/>
      </w:pPr>
      <w:rPr>
        <w:position w:val="0"/>
        <w:sz w:val="19"/>
        <w:szCs w:val="19"/>
        <w:rtl w:val="0"/>
      </w:rPr>
    </w:lvl>
    <w:lvl w:ilvl="8">
      <w:start w:val="1"/>
      <w:numFmt w:val="bullet"/>
      <w:lvlText w:val="▪"/>
      <w:lvlJc w:val="left"/>
      <w:pPr>
        <w:tabs>
          <w:tab w:val="num" w:pos="6765"/>
        </w:tabs>
        <w:ind w:left="6765" w:hanging="285"/>
      </w:pPr>
      <w:rPr>
        <w:position w:val="0"/>
        <w:sz w:val="19"/>
        <w:szCs w:val="19"/>
        <w:rtl w:val="0"/>
      </w:rPr>
    </w:lvl>
  </w:abstractNum>
  <w:abstractNum w:abstractNumId="20" w15:restartNumberingAfterBreak="0">
    <w:nsid w:val="5F480FB0"/>
    <w:multiLevelType w:val="multilevel"/>
    <w:tmpl w:val="0FE40882"/>
    <w:styleLink w:val="List311"/>
    <w:lvl w:ilvl="0">
      <w:numFmt w:val="bullet"/>
      <w:lvlText w:val="•"/>
      <w:lvlJc w:val="left"/>
      <w:pPr>
        <w:tabs>
          <w:tab w:val="num" w:pos="720"/>
        </w:tabs>
        <w:ind w:left="720" w:hanging="436"/>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21" w15:restartNumberingAfterBreak="0">
    <w:nsid w:val="61856EC9"/>
    <w:multiLevelType w:val="multilevel"/>
    <w:tmpl w:val="CD06E50E"/>
    <w:styleLink w:val="List12"/>
    <w:lvl w:ilvl="0">
      <w:start w:val="1"/>
      <w:numFmt w:val="decimal"/>
      <w:lvlText w:val="%1."/>
      <w:lvlJc w:val="left"/>
      <w:pPr>
        <w:tabs>
          <w:tab w:val="num" w:pos="968"/>
        </w:tabs>
        <w:ind w:left="968" w:hanging="968"/>
      </w:pPr>
      <w:rPr>
        <w:color w:val="548DD4"/>
        <w:position w:val="0"/>
        <w:sz w:val="36"/>
        <w:szCs w:val="36"/>
        <w:u w:color="548DD4"/>
      </w:rPr>
    </w:lvl>
    <w:lvl w:ilvl="1">
      <w:start w:val="3"/>
      <w:numFmt w:val="decimal"/>
      <w:lvlText w:val="%1.%2."/>
      <w:lvlJc w:val="left"/>
      <w:pPr>
        <w:tabs>
          <w:tab w:val="num" w:pos="720"/>
        </w:tabs>
        <w:ind w:left="720" w:hanging="72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22" w15:restartNumberingAfterBreak="0">
    <w:nsid w:val="6581414E"/>
    <w:multiLevelType w:val="multilevel"/>
    <w:tmpl w:val="FDC86FC2"/>
    <w:styleLink w:val="List23"/>
    <w:lvl w:ilvl="0">
      <w:numFmt w:val="bullet"/>
      <w:lvlText w:val="•"/>
      <w:lvlJc w:val="left"/>
      <w:pPr>
        <w:tabs>
          <w:tab w:val="num" w:pos="284"/>
        </w:tabs>
        <w:ind w:left="284" w:hanging="284"/>
      </w:pPr>
      <w:rPr>
        <w:color w:val="000000"/>
        <w:position w:val="0"/>
        <w:sz w:val="18"/>
        <w:szCs w:val="18"/>
        <w:u w:color="000000"/>
      </w:rPr>
    </w:lvl>
    <w:lvl w:ilvl="1">
      <w:start w:val="1"/>
      <w:numFmt w:val="bullet"/>
      <w:lvlText w:val="o"/>
      <w:lvlJc w:val="left"/>
      <w:pPr>
        <w:tabs>
          <w:tab w:val="num" w:pos="1365"/>
        </w:tabs>
        <w:ind w:left="1365" w:hanging="285"/>
      </w:pPr>
      <w:rPr>
        <w:color w:val="000000"/>
        <w:position w:val="0"/>
        <w:sz w:val="19"/>
        <w:szCs w:val="19"/>
        <w:u w:color="000000"/>
      </w:rPr>
    </w:lvl>
    <w:lvl w:ilvl="2">
      <w:start w:val="1"/>
      <w:numFmt w:val="bullet"/>
      <w:lvlText w:val="▪"/>
      <w:lvlJc w:val="left"/>
      <w:pPr>
        <w:tabs>
          <w:tab w:val="num" w:pos="2085"/>
        </w:tabs>
        <w:ind w:left="2085" w:hanging="285"/>
      </w:pPr>
      <w:rPr>
        <w:color w:val="000000"/>
        <w:position w:val="0"/>
        <w:sz w:val="19"/>
        <w:szCs w:val="19"/>
        <w:u w:color="000000"/>
      </w:rPr>
    </w:lvl>
    <w:lvl w:ilvl="3">
      <w:start w:val="1"/>
      <w:numFmt w:val="bullet"/>
      <w:lvlText w:val="•"/>
      <w:lvlJc w:val="left"/>
      <w:pPr>
        <w:tabs>
          <w:tab w:val="num" w:pos="2805"/>
        </w:tabs>
        <w:ind w:left="2805" w:hanging="285"/>
      </w:pPr>
      <w:rPr>
        <w:color w:val="000000"/>
        <w:position w:val="0"/>
        <w:sz w:val="19"/>
        <w:szCs w:val="19"/>
        <w:u w:color="000000"/>
      </w:rPr>
    </w:lvl>
    <w:lvl w:ilvl="4">
      <w:start w:val="1"/>
      <w:numFmt w:val="bullet"/>
      <w:lvlText w:val="o"/>
      <w:lvlJc w:val="left"/>
      <w:pPr>
        <w:tabs>
          <w:tab w:val="num" w:pos="3525"/>
        </w:tabs>
        <w:ind w:left="3525" w:hanging="285"/>
      </w:pPr>
      <w:rPr>
        <w:color w:val="000000"/>
        <w:position w:val="0"/>
        <w:sz w:val="19"/>
        <w:szCs w:val="19"/>
        <w:u w:color="000000"/>
      </w:rPr>
    </w:lvl>
    <w:lvl w:ilvl="5">
      <w:start w:val="1"/>
      <w:numFmt w:val="bullet"/>
      <w:lvlText w:val="▪"/>
      <w:lvlJc w:val="left"/>
      <w:pPr>
        <w:tabs>
          <w:tab w:val="num" w:pos="4245"/>
        </w:tabs>
        <w:ind w:left="4245" w:hanging="285"/>
      </w:pPr>
      <w:rPr>
        <w:color w:val="000000"/>
        <w:position w:val="0"/>
        <w:sz w:val="19"/>
        <w:szCs w:val="19"/>
        <w:u w:color="000000"/>
      </w:rPr>
    </w:lvl>
    <w:lvl w:ilvl="6">
      <w:start w:val="1"/>
      <w:numFmt w:val="bullet"/>
      <w:lvlText w:val="•"/>
      <w:lvlJc w:val="left"/>
      <w:pPr>
        <w:tabs>
          <w:tab w:val="num" w:pos="4965"/>
        </w:tabs>
        <w:ind w:left="4965" w:hanging="285"/>
      </w:pPr>
      <w:rPr>
        <w:color w:val="000000"/>
        <w:position w:val="0"/>
        <w:sz w:val="19"/>
        <w:szCs w:val="19"/>
        <w:u w:color="000000"/>
      </w:rPr>
    </w:lvl>
    <w:lvl w:ilvl="7">
      <w:start w:val="1"/>
      <w:numFmt w:val="bullet"/>
      <w:lvlText w:val="o"/>
      <w:lvlJc w:val="left"/>
      <w:pPr>
        <w:tabs>
          <w:tab w:val="num" w:pos="5685"/>
        </w:tabs>
        <w:ind w:left="5685" w:hanging="285"/>
      </w:pPr>
      <w:rPr>
        <w:color w:val="000000"/>
        <w:position w:val="0"/>
        <w:sz w:val="19"/>
        <w:szCs w:val="19"/>
        <w:u w:color="000000"/>
      </w:rPr>
    </w:lvl>
    <w:lvl w:ilvl="8">
      <w:start w:val="1"/>
      <w:numFmt w:val="bullet"/>
      <w:lvlText w:val="▪"/>
      <w:lvlJc w:val="left"/>
      <w:pPr>
        <w:tabs>
          <w:tab w:val="num" w:pos="6405"/>
        </w:tabs>
        <w:ind w:left="6405" w:hanging="285"/>
      </w:pPr>
      <w:rPr>
        <w:color w:val="000000"/>
        <w:position w:val="0"/>
        <w:sz w:val="19"/>
        <w:szCs w:val="19"/>
        <w:u w:color="000000"/>
      </w:rPr>
    </w:lvl>
  </w:abstractNum>
  <w:abstractNum w:abstractNumId="23" w15:restartNumberingAfterBreak="0">
    <w:nsid w:val="6A0C170F"/>
    <w:multiLevelType w:val="multilevel"/>
    <w:tmpl w:val="7CD22264"/>
    <w:styleLink w:val="Bullet"/>
    <w:lvl w:ilvl="0">
      <w:numFmt w:val="bullet"/>
      <w:lvlText w:val="•"/>
      <w:lvlJc w:val="left"/>
      <w:pPr>
        <w:tabs>
          <w:tab w:val="num" w:pos="155"/>
        </w:tabs>
        <w:ind w:left="155" w:hanging="155"/>
      </w:pPr>
      <w:rPr>
        <w:color w:val="000000"/>
        <w:position w:val="-2"/>
        <w:sz w:val="18"/>
        <w:szCs w:val="18"/>
        <w:u w:color="747378"/>
        <w:rtl w:val="0"/>
      </w:rPr>
    </w:lvl>
    <w:lvl w:ilvl="1">
      <w:start w:val="1"/>
      <w:numFmt w:val="bullet"/>
      <w:lvlText w:val="•"/>
      <w:lvlJc w:val="left"/>
      <w:pPr>
        <w:tabs>
          <w:tab w:val="num" w:pos="335"/>
        </w:tabs>
        <w:ind w:left="335" w:hanging="155"/>
      </w:pPr>
      <w:rPr>
        <w:color w:val="000000"/>
        <w:position w:val="-2"/>
        <w:sz w:val="19"/>
        <w:szCs w:val="19"/>
        <w:u w:color="000000"/>
        <w:rtl w:val="0"/>
      </w:rPr>
    </w:lvl>
    <w:lvl w:ilvl="2">
      <w:start w:val="1"/>
      <w:numFmt w:val="bullet"/>
      <w:lvlText w:val="•"/>
      <w:lvlJc w:val="left"/>
      <w:pPr>
        <w:tabs>
          <w:tab w:val="num" w:pos="515"/>
        </w:tabs>
        <w:ind w:left="515" w:hanging="155"/>
      </w:pPr>
      <w:rPr>
        <w:color w:val="000000"/>
        <w:position w:val="-2"/>
        <w:sz w:val="19"/>
        <w:szCs w:val="19"/>
        <w:u w:color="000000"/>
        <w:rtl w:val="0"/>
      </w:rPr>
    </w:lvl>
    <w:lvl w:ilvl="3">
      <w:start w:val="1"/>
      <w:numFmt w:val="bullet"/>
      <w:lvlText w:val="•"/>
      <w:lvlJc w:val="left"/>
      <w:pPr>
        <w:tabs>
          <w:tab w:val="num" w:pos="695"/>
        </w:tabs>
        <w:ind w:left="695" w:hanging="155"/>
      </w:pPr>
      <w:rPr>
        <w:color w:val="000000"/>
        <w:position w:val="-2"/>
        <w:sz w:val="19"/>
        <w:szCs w:val="19"/>
        <w:u w:color="000000"/>
        <w:rtl w:val="0"/>
      </w:rPr>
    </w:lvl>
    <w:lvl w:ilvl="4">
      <w:start w:val="1"/>
      <w:numFmt w:val="bullet"/>
      <w:lvlText w:val="•"/>
      <w:lvlJc w:val="left"/>
      <w:pPr>
        <w:tabs>
          <w:tab w:val="num" w:pos="875"/>
        </w:tabs>
        <w:ind w:left="875" w:hanging="155"/>
      </w:pPr>
      <w:rPr>
        <w:color w:val="000000"/>
        <w:position w:val="-2"/>
        <w:sz w:val="19"/>
        <w:szCs w:val="19"/>
        <w:u w:color="000000"/>
        <w:rtl w:val="0"/>
      </w:rPr>
    </w:lvl>
    <w:lvl w:ilvl="5">
      <w:start w:val="1"/>
      <w:numFmt w:val="bullet"/>
      <w:lvlText w:val="•"/>
      <w:lvlJc w:val="left"/>
      <w:pPr>
        <w:tabs>
          <w:tab w:val="num" w:pos="1055"/>
        </w:tabs>
        <w:ind w:left="1055" w:hanging="155"/>
      </w:pPr>
      <w:rPr>
        <w:color w:val="000000"/>
        <w:position w:val="-2"/>
        <w:sz w:val="19"/>
        <w:szCs w:val="19"/>
        <w:u w:color="000000"/>
        <w:rtl w:val="0"/>
      </w:rPr>
    </w:lvl>
    <w:lvl w:ilvl="6">
      <w:start w:val="1"/>
      <w:numFmt w:val="bullet"/>
      <w:lvlText w:val="•"/>
      <w:lvlJc w:val="left"/>
      <w:pPr>
        <w:tabs>
          <w:tab w:val="num" w:pos="1235"/>
        </w:tabs>
        <w:ind w:left="1235" w:hanging="155"/>
      </w:pPr>
      <w:rPr>
        <w:color w:val="000000"/>
        <w:position w:val="-2"/>
        <w:sz w:val="19"/>
        <w:szCs w:val="19"/>
        <w:u w:color="000000"/>
        <w:rtl w:val="0"/>
      </w:rPr>
    </w:lvl>
    <w:lvl w:ilvl="7">
      <w:start w:val="1"/>
      <w:numFmt w:val="bullet"/>
      <w:lvlText w:val="•"/>
      <w:lvlJc w:val="left"/>
      <w:pPr>
        <w:tabs>
          <w:tab w:val="num" w:pos="1415"/>
        </w:tabs>
        <w:ind w:left="1415" w:hanging="155"/>
      </w:pPr>
      <w:rPr>
        <w:color w:val="000000"/>
        <w:position w:val="-2"/>
        <w:sz w:val="19"/>
        <w:szCs w:val="19"/>
        <w:u w:color="000000"/>
        <w:rtl w:val="0"/>
      </w:rPr>
    </w:lvl>
    <w:lvl w:ilvl="8">
      <w:start w:val="1"/>
      <w:numFmt w:val="bullet"/>
      <w:lvlText w:val="•"/>
      <w:lvlJc w:val="left"/>
      <w:pPr>
        <w:tabs>
          <w:tab w:val="num" w:pos="1595"/>
        </w:tabs>
        <w:ind w:left="1595" w:hanging="155"/>
      </w:pPr>
      <w:rPr>
        <w:color w:val="000000"/>
        <w:position w:val="-2"/>
        <w:sz w:val="19"/>
        <w:szCs w:val="19"/>
        <w:u w:color="000000"/>
        <w:rtl w:val="0"/>
      </w:rPr>
    </w:lvl>
  </w:abstractNum>
  <w:abstractNum w:abstractNumId="24" w15:restartNumberingAfterBreak="0">
    <w:nsid w:val="73FA1229"/>
    <w:multiLevelType w:val="multilevel"/>
    <w:tmpl w:val="BB1CD67A"/>
    <w:styleLink w:val="List29"/>
    <w:lvl w:ilvl="0">
      <w:numFmt w:val="bullet"/>
      <w:lvlText w:val="•"/>
      <w:lvlJc w:val="left"/>
      <w:pPr>
        <w:tabs>
          <w:tab w:val="num" w:pos="720"/>
        </w:tabs>
        <w:ind w:left="720" w:hanging="436"/>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25" w15:restartNumberingAfterBreak="0">
    <w:nsid w:val="77815114"/>
    <w:multiLevelType w:val="multilevel"/>
    <w:tmpl w:val="4D60E686"/>
    <w:styleLink w:val="List24"/>
    <w:lvl w:ilvl="0">
      <w:numFmt w:val="bullet"/>
      <w:lvlText w:val="•"/>
      <w:lvlJc w:val="left"/>
      <w:pPr>
        <w:tabs>
          <w:tab w:val="num" w:pos="709"/>
        </w:tabs>
        <w:ind w:left="709" w:hanging="425"/>
      </w:pPr>
      <w:rPr>
        <w:color w:val="000000"/>
        <w:position w:val="0"/>
        <w:sz w:val="18"/>
        <w:szCs w:val="18"/>
        <w:u w:color="595959"/>
      </w:rPr>
    </w:lvl>
    <w:lvl w:ilvl="1">
      <w:start w:val="1"/>
      <w:numFmt w:val="bullet"/>
      <w:lvlText w:val="o"/>
      <w:lvlJc w:val="left"/>
      <w:pPr>
        <w:tabs>
          <w:tab w:val="num" w:pos="1857"/>
        </w:tabs>
        <w:ind w:left="1857" w:hanging="285"/>
      </w:pPr>
      <w:rPr>
        <w:color w:val="000000"/>
        <w:position w:val="0"/>
        <w:sz w:val="19"/>
        <w:szCs w:val="19"/>
        <w:u w:color="000000"/>
      </w:rPr>
    </w:lvl>
    <w:lvl w:ilvl="2">
      <w:start w:val="1"/>
      <w:numFmt w:val="bullet"/>
      <w:lvlText w:val="▪"/>
      <w:lvlJc w:val="left"/>
      <w:pPr>
        <w:tabs>
          <w:tab w:val="num" w:pos="2577"/>
        </w:tabs>
        <w:ind w:left="2577" w:hanging="285"/>
      </w:pPr>
      <w:rPr>
        <w:color w:val="000000"/>
        <w:position w:val="0"/>
        <w:sz w:val="19"/>
        <w:szCs w:val="19"/>
        <w:u w:color="000000"/>
      </w:rPr>
    </w:lvl>
    <w:lvl w:ilvl="3">
      <w:start w:val="1"/>
      <w:numFmt w:val="bullet"/>
      <w:lvlText w:val="•"/>
      <w:lvlJc w:val="left"/>
      <w:pPr>
        <w:tabs>
          <w:tab w:val="num" w:pos="3297"/>
        </w:tabs>
        <w:ind w:left="3297" w:hanging="285"/>
      </w:pPr>
      <w:rPr>
        <w:color w:val="000000"/>
        <w:position w:val="0"/>
        <w:sz w:val="19"/>
        <w:szCs w:val="19"/>
        <w:u w:color="000000"/>
      </w:rPr>
    </w:lvl>
    <w:lvl w:ilvl="4">
      <w:start w:val="1"/>
      <w:numFmt w:val="bullet"/>
      <w:lvlText w:val="o"/>
      <w:lvlJc w:val="left"/>
      <w:pPr>
        <w:tabs>
          <w:tab w:val="num" w:pos="4017"/>
        </w:tabs>
        <w:ind w:left="4017" w:hanging="285"/>
      </w:pPr>
      <w:rPr>
        <w:color w:val="000000"/>
        <w:position w:val="0"/>
        <w:sz w:val="19"/>
        <w:szCs w:val="19"/>
        <w:u w:color="000000"/>
      </w:rPr>
    </w:lvl>
    <w:lvl w:ilvl="5">
      <w:start w:val="1"/>
      <w:numFmt w:val="bullet"/>
      <w:lvlText w:val="▪"/>
      <w:lvlJc w:val="left"/>
      <w:pPr>
        <w:tabs>
          <w:tab w:val="num" w:pos="4737"/>
        </w:tabs>
        <w:ind w:left="4737" w:hanging="285"/>
      </w:pPr>
      <w:rPr>
        <w:color w:val="000000"/>
        <w:position w:val="0"/>
        <w:sz w:val="19"/>
        <w:szCs w:val="19"/>
        <w:u w:color="000000"/>
      </w:rPr>
    </w:lvl>
    <w:lvl w:ilvl="6">
      <w:start w:val="1"/>
      <w:numFmt w:val="bullet"/>
      <w:lvlText w:val="•"/>
      <w:lvlJc w:val="left"/>
      <w:pPr>
        <w:tabs>
          <w:tab w:val="num" w:pos="5457"/>
        </w:tabs>
        <w:ind w:left="5457" w:hanging="285"/>
      </w:pPr>
      <w:rPr>
        <w:color w:val="000000"/>
        <w:position w:val="0"/>
        <w:sz w:val="19"/>
        <w:szCs w:val="19"/>
        <w:u w:color="000000"/>
      </w:rPr>
    </w:lvl>
    <w:lvl w:ilvl="7">
      <w:start w:val="1"/>
      <w:numFmt w:val="bullet"/>
      <w:lvlText w:val="o"/>
      <w:lvlJc w:val="left"/>
      <w:pPr>
        <w:tabs>
          <w:tab w:val="num" w:pos="6177"/>
        </w:tabs>
        <w:ind w:left="6177" w:hanging="285"/>
      </w:pPr>
      <w:rPr>
        <w:color w:val="000000"/>
        <w:position w:val="0"/>
        <w:sz w:val="19"/>
        <w:szCs w:val="19"/>
        <w:u w:color="000000"/>
      </w:rPr>
    </w:lvl>
    <w:lvl w:ilvl="8">
      <w:start w:val="1"/>
      <w:numFmt w:val="bullet"/>
      <w:lvlText w:val="▪"/>
      <w:lvlJc w:val="left"/>
      <w:pPr>
        <w:tabs>
          <w:tab w:val="num" w:pos="6897"/>
        </w:tabs>
        <w:ind w:left="6897" w:hanging="285"/>
      </w:pPr>
      <w:rPr>
        <w:color w:val="000000"/>
        <w:position w:val="0"/>
        <w:sz w:val="19"/>
        <w:szCs w:val="19"/>
        <w:u w:color="000000"/>
      </w:rPr>
    </w:lvl>
  </w:abstractNum>
  <w:abstractNum w:abstractNumId="26" w15:restartNumberingAfterBreak="0">
    <w:nsid w:val="784F38F5"/>
    <w:multiLevelType w:val="hybridMultilevel"/>
    <w:tmpl w:val="94FE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8459BB"/>
    <w:multiLevelType w:val="hybridMultilevel"/>
    <w:tmpl w:val="30208CE0"/>
    <w:lvl w:ilvl="0" w:tplc="DFF20502">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2150A0"/>
    <w:multiLevelType w:val="multilevel"/>
    <w:tmpl w:val="ADA4FFF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EE1D6B"/>
    <w:multiLevelType w:val="multilevel"/>
    <w:tmpl w:val="6300915C"/>
    <w:lvl w:ilvl="0">
      <w:start w:val="1"/>
      <w:numFmt w:val="bullet"/>
      <w:lvlText w:val=""/>
      <w:lvlJc w:val="left"/>
      <w:pPr>
        <w:tabs>
          <w:tab w:val="num" w:pos="284"/>
        </w:tabs>
        <w:ind w:left="284" w:hanging="284"/>
      </w:pPr>
      <w:rPr>
        <w:rFonts w:ascii="Symbol" w:hAnsi="Symbol" w:hint="default"/>
        <w:sz w:val="14"/>
      </w:rPr>
    </w:lvl>
    <w:lvl w:ilvl="1">
      <w:start w:val="1"/>
      <w:numFmt w:val="decimal"/>
      <w:lvlText w:val="%2."/>
      <w:lvlJc w:val="left"/>
      <w:pPr>
        <w:tabs>
          <w:tab w:val="num" w:pos="567"/>
        </w:tabs>
        <w:ind w:left="567" w:hanging="283"/>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0606716">
    <w:abstractNumId w:val="18"/>
  </w:num>
  <w:num w:numId="2" w16cid:durableId="2082210090">
    <w:abstractNumId w:val="19"/>
  </w:num>
  <w:num w:numId="3" w16cid:durableId="1321471267">
    <w:abstractNumId w:val="23"/>
  </w:num>
  <w:num w:numId="4" w16cid:durableId="1997220598">
    <w:abstractNumId w:val="21"/>
  </w:num>
  <w:num w:numId="5" w16cid:durableId="280577222">
    <w:abstractNumId w:val="17"/>
  </w:num>
  <w:num w:numId="6" w16cid:durableId="1738629762">
    <w:abstractNumId w:val="12"/>
  </w:num>
  <w:num w:numId="7" w16cid:durableId="79453933">
    <w:abstractNumId w:val="24"/>
  </w:num>
  <w:num w:numId="8" w16cid:durableId="285234058">
    <w:abstractNumId w:val="22"/>
  </w:num>
  <w:num w:numId="9" w16cid:durableId="1775513014">
    <w:abstractNumId w:val="25"/>
  </w:num>
  <w:num w:numId="10" w16cid:durableId="1711882754">
    <w:abstractNumId w:val="20"/>
  </w:num>
  <w:num w:numId="11" w16cid:durableId="1771773688">
    <w:abstractNumId w:val="16"/>
  </w:num>
  <w:num w:numId="12" w16cid:durableId="1617441900">
    <w:abstractNumId w:val="1"/>
    <w:lvlOverride w:ilvl="0">
      <w:lvl w:ilvl="0">
        <w:start w:val="1"/>
        <w:numFmt w:val="decimal"/>
        <w:pStyle w:val="Heading"/>
        <w:lvlText w:val="%1."/>
        <w:lvlJc w:val="left"/>
        <w:pPr>
          <w:tabs>
            <w:tab w:val="num" w:pos="709"/>
          </w:tabs>
          <w:ind w:left="709" w:hanging="709"/>
        </w:pPr>
        <w:rPr>
          <w:color w:val="0070C0"/>
          <w:position w:val="0"/>
          <w:sz w:val="36"/>
          <w:szCs w:val="36"/>
          <w:u w:color="548DD4"/>
        </w:rPr>
      </w:lvl>
    </w:lvlOverride>
    <w:lvlOverride w:ilvl="1">
      <w:lvl w:ilvl="1">
        <w:start w:val="1"/>
        <w:numFmt w:val="decimal"/>
        <w:lvlText w:val="%1.%2."/>
        <w:lvlJc w:val="left"/>
        <w:pPr>
          <w:tabs>
            <w:tab w:val="num" w:pos="1080"/>
          </w:tabs>
          <w:ind w:left="1080" w:hanging="1080"/>
        </w:pPr>
        <w:rPr>
          <w:color w:val="548DD4"/>
          <w:position w:val="0"/>
          <w:sz w:val="36"/>
          <w:szCs w:val="36"/>
          <w:u w:color="548DD4"/>
        </w:rPr>
      </w:lvl>
    </w:lvlOverride>
    <w:lvlOverride w:ilvl="2">
      <w:lvl w:ilvl="2">
        <w:start w:val="1"/>
        <w:numFmt w:val="decimal"/>
        <w:lvlText w:val="%1.%2.%3."/>
        <w:lvlJc w:val="left"/>
        <w:pPr>
          <w:tabs>
            <w:tab w:val="num" w:pos="1080"/>
          </w:tabs>
          <w:ind w:left="1080" w:hanging="1080"/>
        </w:pPr>
        <w:rPr>
          <w:color w:val="548DD4"/>
          <w:position w:val="0"/>
          <w:sz w:val="36"/>
          <w:szCs w:val="36"/>
          <w:u w:color="548DD4"/>
        </w:rPr>
      </w:lvl>
    </w:lvlOverride>
    <w:lvlOverride w:ilvl="3">
      <w:lvl w:ilvl="3">
        <w:start w:val="1"/>
        <w:numFmt w:val="decimal"/>
        <w:lvlText w:val="%1.%2.%3.%4."/>
        <w:lvlJc w:val="left"/>
        <w:pPr>
          <w:tabs>
            <w:tab w:val="num" w:pos="1620"/>
          </w:tabs>
          <w:ind w:left="1620" w:hanging="1620"/>
        </w:pPr>
        <w:rPr>
          <w:color w:val="548DD4"/>
          <w:position w:val="0"/>
          <w:sz w:val="36"/>
          <w:szCs w:val="36"/>
          <w:u w:color="548DD4"/>
        </w:rPr>
      </w:lvl>
    </w:lvlOverride>
    <w:lvlOverride w:ilvl="4">
      <w:lvl w:ilvl="4">
        <w:start w:val="1"/>
        <w:numFmt w:val="decimal"/>
        <w:lvlText w:val="%1.%2.%3.%4.%5."/>
        <w:lvlJc w:val="left"/>
        <w:pPr>
          <w:tabs>
            <w:tab w:val="num" w:pos="2160"/>
          </w:tabs>
          <w:ind w:left="2160" w:hanging="2160"/>
        </w:pPr>
        <w:rPr>
          <w:color w:val="548DD4"/>
          <w:position w:val="0"/>
          <w:sz w:val="36"/>
          <w:szCs w:val="36"/>
          <w:u w:color="548DD4"/>
        </w:rPr>
      </w:lvl>
    </w:lvlOverride>
    <w:lvlOverride w:ilvl="5">
      <w:lvl w:ilvl="5">
        <w:start w:val="1"/>
        <w:numFmt w:val="decimal"/>
        <w:lvlText w:val="%1.%2.%3.%4.%5.%6."/>
        <w:lvlJc w:val="left"/>
        <w:pPr>
          <w:tabs>
            <w:tab w:val="num" w:pos="2160"/>
          </w:tabs>
          <w:ind w:left="2160" w:hanging="2160"/>
        </w:pPr>
        <w:rPr>
          <w:color w:val="548DD4"/>
          <w:position w:val="0"/>
          <w:sz w:val="36"/>
          <w:szCs w:val="36"/>
          <w:u w:color="548DD4"/>
        </w:rPr>
      </w:lvl>
    </w:lvlOverride>
    <w:lvlOverride w:ilvl="6">
      <w:lvl w:ilvl="6">
        <w:start w:val="1"/>
        <w:numFmt w:val="decimal"/>
        <w:lvlText w:val="%1.%2.%3.%4.%5.%6.%7."/>
        <w:lvlJc w:val="left"/>
        <w:pPr>
          <w:tabs>
            <w:tab w:val="num" w:pos="2700"/>
          </w:tabs>
          <w:ind w:left="2700" w:hanging="2700"/>
        </w:pPr>
        <w:rPr>
          <w:color w:val="548DD4"/>
          <w:position w:val="0"/>
          <w:sz w:val="36"/>
          <w:szCs w:val="36"/>
          <w:u w:color="548DD4"/>
        </w:rPr>
      </w:lvl>
    </w:lvlOverride>
    <w:lvlOverride w:ilvl="7">
      <w:lvl w:ilvl="7">
        <w:start w:val="1"/>
        <w:numFmt w:val="decimal"/>
        <w:lvlText w:val="%1.%2.%3.%4.%5.%6.%7.%8."/>
        <w:lvlJc w:val="left"/>
        <w:pPr>
          <w:tabs>
            <w:tab w:val="num" w:pos="2700"/>
          </w:tabs>
          <w:ind w:left="2700" w:hanging="2700"/>
        </w:pPr>
        <w:rPr>
          <w:color w:val="548DD4"/>
          <w:position w:val="0"/>
          <w:sz w:val="36"/>
          <w:szCs w:val="36"/>
          <w:u w:color="548DD4"/>
        </w:rPr>
      </w:lvl>
    </w:lvlOverride>
    <w:lvlOverride w:ilvl="8">
      <w:lvl w:ilvl="8">
        <w:start w:val="1"/>
        <w:numFmt w:val="decimal"/>
        <w:lvlText w:val="%1.%2.%3.%4.%5.%6.%7.%8.%9."/>
        <w:lvlJc w:val="left"/>
        <w:pPr>
          <w:tabs>
            <w:tab w:val="num" w:pos="3240"/>
          </w:tabs>
          <w:ind w:left="3240" w:hanging="3240"/>
        </w:pPr>
        <w:rPr>
          <w:color w:val="548DD4"/>
          <w:position w:val="0"/>
          <w:sz w:val="36"/>
          <w:szCs w:val="36"/>
          <w:u w:color="548DD4"/>
        </w:rPr>
      </w:lvl>
    </w:lvlOverride>
  </w:num>
  <w:num w:numId="13" w16cid:durableId="756832294">
    <w:abstractNumId w:val="1"/>
  </w:num>
  <w:num w:numId="14" w16cid:durableId="996767346">
    <w:abstractNumId w:val="4"/>
  </w:num>
  <w:num w:numId="15" w16cid:durableId="1582179669">
    <w:abstractNumId w:val="7"/>
  </w:num>
  <w:num w:numId="16" w16cid:durableId="1889103319">
    <w:abstractNumId w:val="11"/>
  </w:num>
  <w:num w:numId="17" w16cid:durableId="2042783950">
    <w:abstractNumId w:val="29"/>
  </w:num>
  <w:num w:numId="18" w16cid:durableId="1747336224">
    <w:abstractNumId w:val="9"/>
  </w:num>
  <w:num w:numId="19" w16cid:durableId="1824200151">
    <w:abstractNumId w:val="5"/>
  </w:num>
  <w:num w:numId="20" w16cid:durableId="872350906">
    <w:abstractNumId w:val="27"/>
  </w:num>
  <w:num w:numId="21" w16cid:durableId="230653763">
    <w:abstractNumId w:val="13"/>
  </w:num>
  <w:num w:numId="22" w16cid:durableId="724715339">
    <w:abstractNumId w:val="2"/>
  </w:num>
  <w:num w:numId="23" w16cid:durableId="182742264">
    <w:abstractNumId w:val="10"/>
  </w:num>
  <w:num w:numId="24" w16cid:durableId="1663848339">
    <w:abstractNumId w:val="0"/>
  </w:num>
  <w:num w:numId="25" w16cid:durableId="1737895480">
    <w:abstractNumId w:val="26"/>
  </w:num>
  <w:num w:numId="26" w16cid:durableId="1321691368">
    <w:abstractNumId w:val="6"/>
  </w:num>
  <w:num w:numId="27" w16cid:durableId="1231034968">
    <w:abstractNumId w:val="8"/>
  </w:num>
  <w:num w:numId="28" w16cid:durableId="1976787130">
    <w:abstractNumId w:val="3"/>
  </w:num>
  <w:num w:numId="29" w16cid:durableId="148132728">
    <w:abstractNumId w:val="15"/>
  </w:num>
  <w:num w:numId="30" w16cid:durableId="714741874">
    <w:abstractNumId w:val="28"/>
  </w:num>
  <w:num w:numId="31" w16cid:durableId="202658807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6E"/>
    <w:rsid w:val="000001F5"/>
    <w:rsid w:val="000002D8"/>
    <w:rsid w:val="00001BE4"/>
    <w:rsid w:val="00003034"/>
    <w:rsid w:val="00004AB1"/>
    <w:rsid w:val="0000503F"/>
    <w:rsid w:val="00005A47"/>
    <w:rsid w:val="00006A71"/>
    <w:rsid w:val="00010BB3"/>
    <w:rsid w:val="0001108A"/>
    <w:rsid w:val="0001215D"/>
    <w:rsid w:val="00012548"/>
    <w:rsid w:val="000125F4"/>
    <w:rsid w:val="0001287E"/>
    <w:rsid w:val="00014860"/>
    <w:rsid w:val="00015716"/>
    <w:rsid w:val="00015D88"/>
    <w:rsid w:val="000200BD"/>
    <w:rsid w:val="0002023B"/>
    <w:rsid w:val="00021651"/>
    <w:rsid w:val="0002328B"/>
    <w:rsid w:val="00023702"/>
    <w:rsid w:val="00024010"/>
    <w:rsid w:val="000269BC"/>
    <w:rsid w:val="00026EF6"/>
    <w:rsid w:val="0002755B"/>
    <w:rsid w:val="00027C25"/>
    <w:rsid w:val="00030063"/>
    <w:rsid w:val="00031336"/>
    <w:rsid w:val="00031D34"/>
    <w:rsid w:val="00031FA9"/>
    <w:rsid w:val="00034007"/>
    <w:rsid w:val="000353F7"/>
    <w:rsid w:val="00035C89"/>
    <w:rsid w:val="00036D20"/>
    <w:rsid w:val="000377E3"/>
    <w:rsid w:val="0004113B"/>
    <w:rsid w:val="000439B6"/>
    <w:rsid w:val="00044A67"/>
    <w:rsid w:val="00045541"/>
    <w:rsid w:val="000460EC"/>
    <w:rsid w:val="000475DB"/>
    <w:rsid w:val="00047F19"/>
    <w:rsid w:val="00051411"/>
    <w:rsid w:val="000523EF"/>
    <w:rsid w:val="00052A8F"/>
    <w:rsid w:val="00053DBA"/>
    <w:rsid w:val="00053FA0"/>
    <w:rsid w:val="00055721"/>
    <w:rsid w:val="00055840"/>
    <w:rsid w:val="000562EB"/>
    <w:rsid w:val="00057275"/>
    <w:rsid w:val="000600A9"/>
    <w:rsid w:val="00060C51"/>
    <w:rsid w:val="00062C43"/>
    <w:rsid w:val="00063C10"/>
    <w:rsid w:val="00064699"/>
    <w:rsid w:val="00064A67"/>
    <w:rsid w:val="00064ECD"/>
    <w:rsid w:val="00066825"/>
    <w:rsid w:val="00067EF1"/>
    <w:rsid w:val="00070269"/>
    <w:rsid w:val="0007137F"/>
    <w:rsid w:val="000745FC"/>
    <w:rsid w:val="00080C06"/>
    <w:rsid w:val="00080FC3"/>
    <w:rsid w:val="00082541"/>
    <w:rsid w:val="000847C5"/>
    <w:rsid w:val="0008505F"/>
    <w:rsid w:val="000851C9"/>
    <w:rsid w:val="000852EC"/>
    <w:rsid w:val="00092FE1"/>
    <w:rsid w:val="00093749"/>
    <w:rsid w:val="00093B5C"/>
    <w:rsid w:val="0009422A"/>
    <w:rsid w:val="000943A9"/>
    <w:rsid w:val="00094E2E"/>
    <w:rsid w:val="00095779"/>
    <w:rsid w:val="00095D6F"/>
    <w:rsid w:val="000962E7"/>
    <w:rsid w:val="000A038D"/>
    <w:rsid w:val="000A398C"/>
    <w:rsid w:val="000A3B1E"/>
    <w:rsid w:val="000A42FC"/>
    <w:rsid w:val="000A4387"/>
    <w:rsid w:val="000A4455"/>
    <w:rsid w:val="000A46E0"/>
    <w:rsid w:val="000A4CB4"/>
    <w:rsid w:val="000A52AF"/>
    <w:rsid w:val="000A5851"/>
    <w:rsid w:val="000A6EE6"/>
    <w:rsid w:val="000A7B1C"/>
    <w:rsid w:val="000B1404"/>
    <w:rsid w:val="000B16FD"/>
    <w:rsid w:val="000B2054"/>
    <w:rsid w:val="000B307C"/>
    <w:rsid w:val="000B3685"/>
    <w:rsid w:val="000B4F2A"/>
    <w:rsid w:val="000B5637"/>
    <w:rsid w:val="000B7383"/>
    <w:rsid w:val="000C0B48"/>
    <w:rsid w:val="000C2E0B"/>
    <w:rsid w:val="000C3103"/>
    <w:rsid w:val="000C4B37"/>
    <w:rsid w:val="000C5141"/>
    <w:rsid w:val="000C6667"/>
    <w:rsid w:val="000C7CFD"/>
    <w:rsid w:val="000D0246"/>
    <w:rsid w:val="000D189B"/>
    <w:rsid w:val="000D18FF"/>
    <w:rsid w:val="000D19DC"/>
    <w:rsid w:val="000D4673"/>
    <w:rsid w:val="000D5E20"/>
    <w:rsid w:val="000E0542"/>
    <w:rsid w:val="000E05F9"/>
    <w:rsid w:val="000E1F78"/>
    <w:rsid w:val="000E2290"/>
    <w:rsid w:val="000E2B53"/>
    <w:rsid w:val="000E3213"/>
    <w:rsid w:val="000E3BEF"/>
    <w:rsid w:val="000E5BEB"/>
    <w:rsid w:val="000E61DA"/>
    <w:rsid w:val="000E6250"/>
    <w:rsid w:val="000E64BC"/>
    <w:rsid w:val="000E6853"/>
    <w:rsid w:val="000E739C"/>
    <w:rsid w:val="000E7C17"/>
    <w:rsid w:val="000E7DA2"/>
    <w:rsid w:val="000F099C"/>
    <w:rsid w:val="000F1A19"/>
    <w:rsid w:val="000F232A"/>
    <w:rsid w:val="000F2394"/>
    <w:rsid w:val="000F3172"/>
    <w:rsid w:val="000F422B"/>
    <w:rsid w:val="000F4966"/>
    <w:rsid w:val="000F4F0C"/>
    <w:rsid w:val="000F51CB"/>
    <w:rsid w:val="000F6398"/>
    <w:rsid w:val="000F653E"/>
    <w:rsid w:val="000F74FC"/>
    <w:rsid w:val="000F77BF"/>
    <w:rsid w:val="00100880"/>
    <w:rsid w:val="001009FB"/>
    <w:rsid w:val="00101140"/>
    <w:rsid w:val="001030A7"/>
    <w:rsid w:val="001033D0"/>
    <w:rsid w:val="00103DA0"/>
    <w:rsid w:val="00103EED"/>
    <w:rsid w:val="00104D6B"/>
    <w:rsid w:val="00106CE3"/>
    <w:rsid w:val="00107FA7"/>
    <w:rsid w:val="0011011E"/>
    <w:rsid w:val="001116EC"/>
    <w:rsid w:val="00112D2B"/>
    <w:rsid w:val="0011443B"/>
    <w:rsid w:val="00114B09"/>
    <w:rsid w:val="00114E0D"/>
    <w:rsid w:val="00115889"/>
    <w:rsid w:val="00115A90"/>
    <w:rsid w:val="00120C45"/>
    <w:rsid w:val="0012108C"/>
    <w:rsid w:val="00121ADE"/>
    <w:rsid w:val="001230CB"/>
    <w:rsid w:val="00123FB2"/>
    <w:rsid w:val="00124027"/>
    <w:rsid w:val="0012428D"/>
    <w:rsid w:val="00124732"/>
    <w:rsid w:val="0012599F"/>
    <w:rsid w:val="00125EED"/>
    <w:rsid w:val="00126290"/>
    <w:rsid w:val="00126732"/>
    <w:rsid w:val="001274A4"/>
    <w:rsid w:val="00135477"/>
    <w:rsid w:val="00136279"/>
    <w:rsid w:val="00136290"/>
    <w:rsid w:val="00137D6F"/>
    <w:rsid w:val="00137E78"/>
    <w:rsid w:val="00140A44"/>
    <w:rsid w:val="00140D52"/>
    <w:rsid w:val="001416CD"/>
    <w:rsid w:val="001426C6"/>
    <w:rsid w:val="00144801"/>
    <w:rsid w:val="00144D8B"/>
    <w:rsid w:val="001450E7"/>
    <w:rsid w:val="0014517D"/>
    <w:rsid w:val="00145DE1"/>
    <w:rsid w:val="001469A0"/>
    <w:rsid w:val="0014705B"/>
    <w:rsid w:val="00147132"/>
    <w:rsid w:val="0014724F"/>
    <w:rsid w:val="00150223"/>
    <w:rsid w:val="00150E60"/>
    <w:rsid w:val="001524E4"/>
    <w:rsid w:val="00153875"/>
    <w:rsid w:val="00154E8F"/>
    <w:rsid w:val="001551D8"/>
    <w:rsid w:val="0015691A"/>
    <w:rsid w:val="00156F78"/>
    <w:rsid w:val="001571AE"/>
    <w:rsid w:val="00157222"/>
    <w:rsid w:val="001620EE"/>
    <w:rsid w:val="00162362"/>
    <w:rsid w:val="0016471B"/>
    <w:rsid w:val="00165D84"/>
    <w:rsid w:val="0016633D"/>
    <w:rsid w:val="00171F5C"/>
    <w:rsid w:val="00173A52"/>
    <w:rsid w:val="00177ED0"/>
    <w:rsid w:val="00177EF3"/>
    <w:rsid w:val="0018153B"/>
    <w:rsid w:val="00181653"/>
    <w:rsid w:val="00181AE1"/>
    <w:rsid w:val="00181EE4"/>
    <w:rsid w:val="00183127"/>
    <w:rsid w:val="00183415"/>
    <w:rsid w:val="00183666"/>
    <w:rsid w:val="00183B4A"/>
    <w:rsid w:val="001844EB"/>
    <w:rsid w:val="00184E10"/>
    <w:rsid w:val="0018607A"/>
    <w:rsid w:val="00186125"/>
    <w:rsid w:val="00190713"/>
    <w:rsid w:val="00190E11"/>
    <w:rsid w:val="0019159C"/>
    <w:rsid w:val="00192DE1"/>
    <w:rsid w:val="001937C3"/>
    <w:rsid w:val="00193CAD"/>
    <w:rsid w:val="00193D3B"/>
    <w:rsid w:val="0019400D"/>
    <w:rsid w:val="001944B7"/>
    <w:rsid w:val="00194E94"/>
    <w:rsid w:val="0019538B"/>
    <w:rsid w:val="001969C9"/>
    <w:rsid w:val="001978B8"/>
    <w:rsid w:val="00197AB4"/>
    <w:rsid w:val="00197AD4"/>
    <w:rsid w:val="001A0948"/>
    <w:rsid w:val="001A0A46"/>
    <w:rsid w:val="001A13DE"/>
    <w:rsid w:val="001A1E98"/>
    <w:rsid w:val="001A2150"/>
    <w:rsid w:val="001A3F38"/>
    <w:rsid w:val="001A50F3"/>
    <w:rsid w:val="001A5BE8"/>
    <w:rsid w:val="001A6689"/>
    <w:rsid w:val="001A69FC"/>
    <w:rsid w:val="001A7568"/>
    <w:rsid w:val="001B1A48"/>
    <w:rsid w:val="001B1C0E"/>
    <w:rsid w:val="001B2F5A"/>
    <w:rsid w:val="001B4344"/>
    <w:rsid w:val="001B4A5F"/>
    <w:rsid w:val="001B4B95"/>
    <w:rsid w:val="001B4E2E"/>
    <w:rsid w:val="001B5970"/>
    <w:rsid w:val="001C0DD1"/>
    <w:rsid w:val="001C1824"/>
    <w:rsid w:val="001C6975"/>
    <w:rsid w:val="001C6B2A"/>
    <w:rsid w:val="001C7A4F"/>
    <w:rsid w:val="001D0177"/>
    <w:rsid w:val="001D17B5"/>
    <w:rsid w:val="001D18FA"/>
    <w:rsid w:val="001D2295"/>
    <w:rsid w:val="001D22D5"/>
    <w:rsid w:val="001D3A8C"/>
    <w:rsid w:val="001D416C"/>
    <w:rsid w:val="001D4345"/>
    <w:rsid w:val="001D4D41"/>
    <w:rsid w:val="001D5625"/>
    <w:rsid w:val="001D5F12"/>
    <w:rsid w:val="001D6628"/>
    <w:rsid w:val="001D6E9E"/>
    <w:rsid w:val="001D767D"/>
    <w:rsid w:val="001E0C10"/>
    <w:rsid w:val="001E356F"/>
    <w:rsid w:val="001E376C"/>
    <w:rsid w:val="001E3DDE"/>
    <w:rsid w:val="001E524E"/>
    <w:rsid w:val="001E65CA"/>
    <w:rsid w:val="001E7FF2"/>
    <w:rsid w:val="001F172D"/>
    <w:rsid w:val="001F17C3"/>
    <w:rsid w:val="001F21FC"/>
    <w:rsid w:val="001F2FB9"/>
    <w:rsid w:val="001F331E"/>
    <w:rsid w:val="001F35CB"/>
    <w:rsid w:val="001F5918"/>
    <w:rsid w:val="001F6F10"/>
    <w:rsid w:val="001F7D9B"/>
    <w:rsid w:val="0020197D"/>
    <w:rsid w:val="00202859"/>
    <w:rsid w:val="00203649"/>
    <w:rsid w:val="0020389D"/>
    <w:rsid w:val="0020400E"/>
    <w:rsid w:val="0020436E"/>
    <w:rsid w:val="0020484A"/>
    <w:rsid w:val="00204B00"/>
    <w:rsid w:val="00204DCE"/>
    <w:rsid w:val="00205875"/>
    <w:rsid w:val="0020592A"/>
    <w:rsid w:val="002066D6"/>
    <w:rsid w:val="00207621"/>
    <w:rsid w:val="00207B57"/>
    <w:rsid w:val="0021003D"/>
    <w:rsid w:val="00211DE1"/>
    <w:rsid w:val="002134AE"/>
    <w:rsid w:val="00213615"/>
    <w:rsid w:val="00213AB7"/>
    <w:rsid w:val="00214563"/>
    <w:rsid w:val="00215360"/>
    <w:rsid w:val="0021795A"/>
    <w:rsid w:val="00217A89"/>
    <w:rsid w:val="00220756"/>
    <w:rsid w:val="002207E2"/>
    <w:rsid w:val="00221356"/>
    <w:rsid w:val="002224CE"/>
    <w:rsid w:val="00222C28"/>
    <w:rsid w:val="00222C99"/>
    <w:rsid w:val="00224763"/>
    <w:rsid w:val="00225F42"/>
    <w:rsid w:val="00226D29"/>
    <w:rsid w:val="00232180"/>
    <w:rsid w:val="0023238B"/>
    <w:rsid w:val="002325A8"/>
    <w:rsid w:val="0023272C"/>
    <w:rsid w:val="00232D71"/>
    <w:rsid w:val="0023563E"/>
    <w:rsid w:val="0023754A"/>
    <w:rsid w:val="00241BA6"/>
    <w:rsid w:val="0024321F"/>
    <w:rsid w:val="00244DE1"/>
    <w:rsid w:val="002463AF"/>
    <w:rsid w:val="002468D5"/>
    <w:rsid w:val="00246D66"/>
    <w:rsid w:val="00247EC0"/>
    <w:rsid w:val="00251911"/>
    <w:rsid w:val="002519BB"/>
    <w:rsid w:val="002526A8"/>
    <w:rsid w:val="002528A8"/>
    <w:rsid w:val="00252E3A"/>
    <w:rsid w:val="002537CC"/>
    <w:rsid w:val="00253ACD"/>
    <w:rsid w:val="00254D33"/>
    <w:rsid w:val="00254F47"/>
    <w:rsid w:val="0025565C"/>
    <w:rsid w:val="002561C5"/>
    <w:rsid w:val="002610F0"/>
    <w:rsid w:val="0026232F"/>
    <w:rsid w:val="002636E0"/>
    <w:rsid w:val="002637DF"/>
    <w:rsid w:val="00265059"/>
    <w:rsid w:val="00266E84"/>
    <w:rsid w:val="00267E8E"/>
    <w:rsid w:val="002711C3"/>
    <w:rsid w:val="00272094"/>
    <w:rsid w:val="002728A5"/>
    <w:rsid w:val="00273A4D"/>
    <w:rsid w:val="0027404B"/>
    <w:rsid w:val="002768CF"/>
    <w:rsid w:val="00276FD8"/>
    <w:rsid w:val="00277F00"/>
    <w:rsid w:val="00285188"/>
    <w:rsid w:val="0028568F"/>
    <w:rsid w:val="00287284"/>
    <w:rsid w:val="002901CE"/>
    <w:rsid w:val="00290B5B"/>
    <w:rsid w:val="00290BFA"/>
    <w:rsid w:val="002924AB"/>
    <w:rsid w:val="002947D4"/>
    <w:rsid w:val="002954FE"/>
    <w:rsid w:val="00295FFA"/>
    <w:rsid w:val="00297373"/>
    <w:rsid w:val="002A0A25"/>
    <w:rsid w:val="002A1FCB"/>
    <w:rsid w:val="002A2B45"/>
    <w:rsid w:val="002A2D48"/>
    <w:rsid w:val="002A338C"/>
    <w:rsid w:val="002A377D"/>
    <w:rsid w:val="002A42F5"/>
    <w:rsid w:val="002A5BB5"/>
    <w:rsid w:val="002B2A86"/>
    <w:rsid w:val="002B3760"/>
    <w:rsid w:val="002B5F4C"/>
    <w:rsid w:val="002B6E40"/>
    <w:rsid w:val="002B6F12"/>
    <w:rsid w:val="002B7EF8"/>
    <w:rsid w:val="002C046B"/>
    <w:rsid w:val="002C0B1A"/>
    <w:rsid w:val="002C18DC"/>
    <w:rsid w:val="002C41D3"/>
    <w:rsid w:val="002C424B"/>
    <w:rsid w:val="002C6001"/>
    <w:rsid w:val="002C7AAC"/>
    <w:rsid w:val="002D16D9"/>
    <w:rsid w:val="002D2B39"/>
    <w:rsid w:val="002D4760"/>
    <w:rsid w:val="002D577C"/>
    <w:rsid w:val="002D7206"/>
    <w:rsid w:val="002D7232"/>
    <w:rsid w:val="002D7ACD"/>
    <w:rsid w:val="002E025F"/>
    <w:rsid w:val="002E0D30"/>
    <w:rsid w:val="002E1117"/>
    <w:rsid w:val="002E27A4"/>
    <w:rsid w:val="002E40DC"/>
    <w:rsid w:val="002E559D"/>
    <w:rsid w:val="002E6D23"/>
    <w:rsid w:val="002F0E5C"/>
    <w:rsid w:val="002F4996"/>
    <w:rsid w:val="002F4CB1"/>
    <w:rsid w:val="002F531C"/>
    <w:rsid w:val="00301FAF"/>
    <w:rsid w:val="003021ED"/>
    <w:rsid w:val="00303259"/>
    <w:rsid w:val="00305227"/>
    <w:rsid w:val="003069BA"/>
    <w:rsid w:val="0030790F"/>
    <w:rsid w:val="00307ABD"/>
    <w:rsid w:val="00307C82"/>
    <w:rsid w:val="003117EE"/>
    <w:rsid w:val="0031301D"/>
    <w:rsid w:val="00313407"/>
    <w:rsid w:val="003140F6"/>
    <w:rsid w:val="00314D6A"/>
    <w:rsid w:val="00315381"/>
    <w:rsid w:val="00315428"/>
    <w:rsid w:val="003161BB"/>
    <w:rsid w:val="00316BA6"/>
    <w:rsid w:val="00317439"/>
    <w:rsid w:val="0032136F"/>
    <w:rsid w:val="00321D31"/>
    <w:rsid w:val="00322478"/>
    <w:rsid w:val="00323BB6"/>
    <w:rsid w:val="00323BE1"/>
    <w:rsid w:val="00324256"/>
    <w:rsid w:val="0032476E"/>
    <w:rsid w:val="00325180"/>
    <w:rsid w:val="003253F0"/>
    <w:rsid w:val="003257AA"/>
    <w:rsid w:val="00327E9A"/>
    <w:rsid w:val="00331CCD"/>
    <w:rsid w:val="00332192"/>
    <w:rsid w:val="00332977"/>
    <w:rsid w:val="00333B58"/>
    <w:rsid w:val="00335763"/>
    <w:rsid w:val="003362B0"/>
    <w:rsid w:val="003379C4"/>
    <w:rsid w:val="003408EA"/>
    <w:rsid w:val="0034153F"/>
    <w:rsid w:val="00341E25"/>
    <w:rsid w:val="00341F9B"/>
    <w:rsid w:val="00342EC4"/>
    <w:rsid w:val="0034514D"/>
    <w:rsid w:val="00345890"/>
    <w:rsid w:val="00347D1C"/>
    <w:rsid w:val="00350A2F"/>
    <w:rsid w:val="00351F57"/>
    <w:rsid w:val="00352230"/>
    <w:rsid w:val="00357F0F"/>
    <w:rsid w:val="00361D92"/>
    <w:rsid w:val="00362A1B"/>
    <w:rsid w:val="00362F9F"/>
    <w:rsid w:val="00363B71"/>
    <w:rsid w:val="00363EDB"/>
    <w:rsid w:val="00363F3E"/>
    <w:rsid w:val="00364A21"/>
    <w:rsid w:val="003650F9"/>
    <w:rsid w:val="003655C8"/>
    <w:rsid w:val="003675E8"/>
    <w:rsid w:val="0036761C"/>
    <w:rsid w:val="00371181"/>
    <w:rsid w:val="0037318C"/>
    <w:rsid w:val="00374175"/>
    <w:rsid w:val="00377589"/>
    <w:rsid w:val="00377C99"/>
    <w:rsid w:val="00377D9F"/>
    <w:rsid w:val="00381380"/>
    <w:rsid w:val="00381884"/>
    <w:rsid w:val="003819AB"/>
    <w:rsid w:val="00384F08"/>
    <w:rsid w:val="00385A58"/>
    <w:rsid w:val="00385B53"/>
    <w:rsid w:val="00385D33"/>
    <w:rsid w:val="00386629"/>
    <w:rsid w:val="00386E1B"/>
    <w:rsid w:val="00387DFA"/>
    <w:rsid w:val="00387E5D"/>
    <w:rsid w:val="00390004"/>
    <w:rsid w:val="00390898"/>
    <w:rsid w:val="00392B6F"/>
    <w:rsid w:val="00392C82"/>
    <w:rsid w:val="0039362A"/>
    <w:rsid w:val="00394915"/>
    <w:rsid w:val="00394DC0"/>
    <w:rsid w:val="00396F34"/>
    <w:rsid w:val="003A184B"/>
    <w:rsid w:val="003A1B4E"/>
    <w:rsid w:val="003A1B7E"/>
    <w:rsid w:val="003A3393"/>
    <w:rsid w:val="003A36F3"/>
    <w:rsid w:val="003A3B77"/>
    <w:rsid w:val="003A426F"/>
    <w:rsid w:val="003A634B"/>
    <w:rsid w:val="003A76AD"/>
    <w:rsid w:val="003A7959"/>
    <w:rsid w:val="003B007E"/>
    <w:rsid w:val="003B04D9"/>
    <w:rsid w:val="003B4628"/>
    <w:rsid w:val="003B480F"/>
    <w:rsid w:val="003B4D6E"/>
    <w:rsid w:val="003B528B"/>
    <w:rsid w:val="003B65E0"/>
    <w:rsid w:val="003B67FA"/>
    <w:rsid w:val="003C10D1"/>
    <w:rsid w:val="003C1446"/>
    <w:rsid w:val="003C2CFE"/>
    <w:rsid w:val="003C5214"/>
    <w:rsid w:val="003C628C"/>
    <w:rsid w:val="003D03DE"/>
    <w:rsid w:val="003D08ED"/>
    <w:rsid w:val="003D145E"/>
    <w:rsid w:val="003D1578"/>
    <w:rsid w:val="003D3746"/>
    <w:rsid w:val="003D4C62"/>
    <w:rsid w:val="003D4D20"/>
    <w:rsid w:val="003D5AF0"/>
    <w:rsid w:val="003D5C81"/>
    <w:rsid w:val="003D5E1D"/>
    <w:rsid w:val="003D6963"/>
    <w:rsid w:val="003D6D65"/>
    <w:rsid w:val="003D707D"/>
    <w:rsid w:val="003D7D02"/>
    <w:rsid w:val="003E0F5D"/>
    <w:rsid w:val="003E1BD1"/>
    <w:rsid w:val="003E42FA"/>
    <w:rsid w:val="003E572E"/>
    <w:rsid w:val="003E5BE6"/>
    <w:rsid w:val="003E5DCD"/>
    <w:rsid w:val="003E6C03"/>
    <w:rsid w:val="003E6C47"/>
    <w:rsid w:val="003E75F6"/>
    <w:rsid w:val="003F07F6"/>
    <w:rsid w:val="003F1645"/>
    <w:rsid w:val="003F1CAD"/>
    <w:rsid w:val="003F2DF0"/>
    <w:rsid w:val="003F3F9F"/>
    <w:rsid w:val="003F51D7"/>
    <w:rsid w:val="003F79A7"/>
    <w:rsid w:val="00401C68"/>
    <w:rsid w:val="00403EBB"/>
    <w:rsid w:val="004048F4"/>
    <w:rsid w:val="00404EE8"/>
    <w:rsid w:val="00404EFF"/>
    <w:rsid w:val="0041037C"/>
    <w:rsid w:val="00410415"/>
    <w:rsid w:val="004108DB"/>
    <w:rsid w:val="004143AF"/>
    <w:rsid w:val="004146B8"/>
    <w:rsid w:val="004160FA"/>
    <w:rsid w:val="00416472"/>
    <w:rsid w:val="00416F31"/>
    <w:rsid w:val="0042022C"/>
    <w:rsid w:val="00420BE1"/>
    <w:rsid w:val="004212D9"/>
    <w:rsid w:val="004220EE"/>
    <w:rsid w:val="00422FAC"/>
    <w:rsid w:val="00423A7E"/>
    <w:rsid w:val="004248A1"/>
    <w:rsid w:val="004250CA"/>
    <w:rsid w:val="004256BF"/>
    <w:rsid w:val="00425D0E"/>
    <w:rsid w:val="00427782"/>
    <w:rsid w:val="00430D09"/>
    <w:rsid w:val="00430F50"/>
    <w:rsid w:val="004317EF"/>
    <w:rsid w:val="00431F4A"/>
    <w:rsid w:val="004323BF"/>
    <w:rsid w:val="004335A7"/>
    <w:rsid w:val="004340C6"/>
    <w:rsid w:val="00434653"/>
    <w:rsid w:val="00435992"/>
    <w:rsid w:val="00435A84"/>
    <w:rsid w:val="00435B96"/>
    <w:rsid w:val="00436D44"/>
    <w:rsid w:val="00436F54"/>
    <w:rsid w:val="004376A7"/>
    <w:rsid w:val="004413A4"/>
    <w:rsid w:val="0044213A"/>
    <w:rsid w:val="004442F4"/>
    <w:rsid w:val="00444C35"/>
    <w:rsid w:val="00445F03"/>
    <w:rsid w:val="00446006"/>
    <w:rsid w:val="00450179"/>
    <w:rsid w:val="00451C1D"/>
    <w:rsid w:val="0045233D"/>
    <w:rsid w:val="0045383E"/>
    <w:rsid w:val="00454153"/>
    <w:rsid w:val="00454426"/>
    <w:rsid w:val="00454719"/>
    <w:rsid w:val="00454CC2"/>
    <w:rsid w:val="00455302"/>
    <w:rsid w:val="00455826"/>
    <w:rsid w:val="0045626D"/>
    <w:rsid w:val="0045704D"/>
    <w:rsid w:val="00457513"/>
    <w:rsid w:val="00457E66"/>
    <w:rsid w:val="0046066A"/>
    <w:rsid w:val="00462B9B"/>
    <w:rsid w:val="0046302C"/>
    <w:rsid w:val="00463261"/>
    <w:rsid w:val="004639FC"/>
    <w:rsid w:val="00463E9A"/>
    <w:rsid w:val="004649A0"/>
    <w:rsid w:val="00464F81"/>
    <w:rsid w:val="00465499"/>
    <w:rsid w:val="00465958"/>
    <w:rsid w:val="00465E92"/>
    <w:rsid w:val="00466E46"/>
    <w:rsid w:val="004671A0"/>
    <w:rsid w:val="0047224A"/>
    <w:rsid w:val="0047410A"/>
    <w:rsid w:val="004767A6"/>
    <w:rsid w:val="00476890"/>
    <w:rsid w:val="004779AC"/>
    <w:rsid w:val="00480837"/>
    <w:rsid w:val="004822A2"/>
    <w:rsid w:val="00483101"/>
    <w:rsid w:val="0048498F"/>
    <w:rsid w:val="0048553F"/>
    <w:rsid w:val="00486A27"/>
    <w:rsid w:val="00486CC2"/>
    <w:rsid w:val="004870D5"/>
    <w:rsid w:val="0048756B"/>
    <w:rsid w:val="00491520"/>
    <w:rsid w:val="0049168E"/>
    <w:rsid w:val="00491EDC"/>
    <w:rsid w:val="00492460"/>
    <w:rsid w:val="00494ADF"/>
    <w:rsid w:val="004959A2"/>
    <w:rsid w:val="00496840"/>
    <w:rsid w:val="00496F1D"/>
    <w:rsid w:val="00497DDB"/>
    <w:rsid w:val="004A004E"/>
    <w:rsid w:val="004A1C7B"/>
    <w:rsid w:val="004A384D"/>
    <w:rsid w:val="004A4837"/>
    <w:rsid w:val="004A72AD"/>
    <w:rsid w:val="004B0541"/>
    <w:rsid w:val="004B1260"/>
    <w:rsid w:val="004B1B6E"/>
    <w:rsid w:val="004B20EF"/>
    <w:rsid w:val="004B2489"/>
    <w:rsid w:val="004B37F3"/>
    <w:rsid w:val="004B3826"/>
    <w:rsid w:val="004B4484"/>
    <w:rsid w:val="004C1ED9"/>
    <w:rsid w:val="004C2FA4"/>
    <w:rsid w:val="004C4F53"/>
    <w:rsid w:val="004C5594"/>
    <w:rsid w:val="004C6509"/>
    <w:rsid w:val="004C6AB0"/>
    <w:rsid w:val="004C79F6"/>
    <w:rsid w:val="004D05EA"/>
    <w:rsid w:val="004D1740"/>
    <w:rsid w:val="004D37A6"/>
    <w:rsid w:val="004D605B"/>
    <w:rsid w:val="004D69CF"/>
    <w:rsid w:val="004E001D"/>
    <w:rsid w:val="004E0ECD"/>
    <w:rsid w:val="004E136B"/>
    <w:rsid w:val="004E13D9"/>
    <w:rsid w:val="004E20D4"/>
    <w:rsid w:val="004E2875"/>
    <w:rsid w:val="004E39E7"/>
    <w:rsid w:val="004E4580"/>
    <w:rsid w:val="004E478D"/>
    <w:rsid w:val="004E4C72"/>
    <w:rsid w:val="004E5C70"/>
    <w:rsid w:val="004E6171"/>
    <w:rsid w:val="004E66D7"/>
    <w:rsid w:val="004E7D43"/>
    <w:rsid w:val="004F0E45"/>
    <w:rsid w:val="004F40D0"/>
    <w:rsid w:val="004F5EEE"/>
    <w:rsid w:val="004F6F85"/>
    <w:rsid w:val="004F76F3"/>
    <w:rsid w:val="00500126"/>
    <w:rsid w:val="00500A59"/>
    <w:rsid w:val="00502BA0"/>
    <w:rsid w:val="00502D3F"/>
    <w:rsid w:val="00502DC0"/>
    <w:rsid w:val="0050376D"/>
    <w:rsid w:val="00504C75"/>
    <w:rsid w:val="00505E9F"/>
    <w:rsid w:val="00506B61"/>
    <w:rsid w:val="00506D36"/>
    <w:rsid w:val="00506D96"/>
    <w:rsid w:val="00511F34"/>
    <w:rsid w:val="00512469"/>
    <w:rsid w:val="00512A76"/>
    <w:rsid w:val="005133D2"/>
    <w:rsid w:val="00514B73"/>
    <w:rsid w:val="005154BB"/>
    <w:rsid w:val="0051573E"/>
    <w:rsid w:val="00515C7F"/>
    <w:rsid w:val="00517E09"/>
    <w:rsid w:val="0052104B"/>
    <w:rsid w:val="005212D9"/>
    <w:rsid w:val="005231A1"/>
    <w:rsid w:val="005245E1"/>
    <w:rsid w:val="005257E3"/>
    <w:rsid w:val="005279E0"/>
    <w:rsid w:val="005317DD"/>
    <w:rsid w:val="00531AB2"/>
    <w:rsid w:val="00531B61"/>
    <w:rsid w:val="00533FEC"/>
    <w:rsid w:val="00534838"/>
    <w:rsid w:val="00534EF7"/>
    <w:rsid w:val="00535C7D"/>
    <w:rsid w:val="00535D53"/>
    <w:rsid w:val="0053607F"/>
    <w:rsid w:val="00536857"/>
    <w:rsid w:val="00536EDF"/>
    <w:rsid w:val="005371EB"/>
    <w:rsid w:val="00537A5B"/>
    <w:rsid w:val="00540181"/>
    <w:rsid w:val="00540913"/>
    <w:rsid w:val="005438BE"/>
    <w:rsid w:val="00543953"/>
    <w:rsid w:val="00543D3B"/>
    <w:rsid w:val="0054404C"/>
    <w:rsid w:val="00544A51"/>
    <w:rsid w:val="00545CBD"/>
    <w:rsid w:val="00546BF0"/>
    <w:rsid w:val="00547385"/>
    <w:rsid w:val="005473EA"/>
    <w:rsid w:val="005476DE"/>
    <w:rsid w:val="005507AF"/>
    <w:rsid w:val="00550C34"/>
    <w:rsid w:val="0055164A"/>
    <w:rsid w:val="00551960"/>
    <w:rsid w:val="00554C8D"/>
    <w:rsid w:val="00555399"/>
    <w:rsid w:val="0055790C"/>
    <w:rsid w:val="005610CD"/>
    <w:rsid w:val="0056143F"/>
    <w:rsid w:val="00561D05"/>
    <w:rsid w:val="00561F50"/>
    <w:rsid w:val="00562AAD"/>
    <w:rsid w:val="00562F4D"/>
    <w:rsid w:val="00563135"/>
    <w:rsid w:val="00565791"/>
    <w:rsid w:val="00566016"/>
    <w:rsid w:val="00566644"/>
    <w:rsid w:val="005718E9"/>
    <w:rsid w:val="00573025"/>
    <w:rsid w:val="005755D7"/>
    <w:rsid w:val="00575AC4"/>
    <w:rsid w:val="00575F2D"/>
    <w:rsid w:val="00577545"/>
    <w:rsid w:val="00580E6D"/>
    <w:rsid w:val="00581000"/>
    <w:rsid w:val="00582F46"/>
    <w:rsid w:val="00583734"/>
    <w:rsid w:val="00584A45"/>
    <w:rsid w:val="00584AD7"/>
    <w:rsid w:val="00587C62"/>
    <w:rsid w:val="00590FDC"/>
    <w:rsid w:val="005921C2"/>
    <w:rsid w:val="00592F30"/>
    <w:rsid w:val="00593C4D"/>
    <w:rsid w:val="0059558B"/>
    <w:rsid w:val="00595CDE"/>
    <w:rsid w:val="005971AC"/>
    <w:rsid w:val="005A04B2"/>
    <w:rsid w:val="005A1113"/>
    <w:rsid w:val="005A2B58"/>
    <w:rsid w:val="005A2D96"/>
    <w:rsid w:val="005A44A0"/>
    <w:rsid w:val="005A52B3"/>
    <w:rsid w:val="005A5B54"/>
    <w:rsid w:val="005A609F"/>
    <w:rsid w:val="005A7200"/>
    <w:rsid w:val="005A7740"/>
    <w:rsid w:val="005B0F26"/>
    <w:rsid w:val="005B2583"/>
    <w:rsid w:val="005B32F0"/>
    <w:rsid w:val="005B3678"/>
    <w:rsid w:val="005B37B3"/>
    <w:rsid w:val="005B5FAA"/>
    <w:rsid w:val="005B6452"/>
    <w:rsid w:val="005B6EC6"/>
    <w:rsid w:val="005C0E32"/>
    <w:rsid w:val="005C14A3"/>
    <w:rsid w:val="005C2F6D"/>
    <w:rsid w:val="005C308C"/>
    <w:rsid w:val="005C3D26"/>
    <w:rsid w:val="005C4C92"/>
    <w:rsid w:val="005C4ED8"/>
    <w:rsid w:val="005C5289"/>
    <w:rsid w:val="005C7D12"/>
    <w:rsid w:val="005D02A6"/>
    <w:rsid w:val="005D12DE"/>
    <w:rsid w:val="005D295A"/>
    <w:rsid w:val="005D2B0C"/>
    <w:rsid w:val="005D3F4E"/>
    <w:rsid w:val="005D4D4E"/>
    <w:rsid w:val="005D5217"/>
    <w:rsid w:val="005D5B13"/>
    <w:rsid w:val="005D5E3A"/>
    <w:rsid w:val="005E23B8"/>
    <w:rsid w:val="005E251E"/>
    <w:rsid w:val="005E39D5"/>
    <w:rsid w:val="005E53C1"/>
    <w:rsid w:val="005E7C60"/>
    <w:rsid w:val="005F1960"/>
    <w:rsid w:val="005F2562"/>
    <w:rsid w:val="005F2D86"/>
    <w:rsid w:val="005F3490"/>
    <w:rsid w:val="005F712B"/>
    <w:rsid w:val="005F7F95"/>
    <w:rsid w:val="006011EC"/>
    <w:rsid w:val="006017C4"/>
    <w:rsid w:val="006021BD"/>
    <w:rsid w:val="00603336"/>
    <w:rsid w:val="0060472B"/>
    <w:rsid w:val="00614D8F"/>
    <w:rsid w:val="00615F87"/>
    <w:rsid w:val="00616E79"/>
    <w:rsid w:val="00617237"/>
    <w:rsid w:val="00617C86"/>
    <w:rsid w:val="006248AD"/>
    <w:rsid w:val="006256F7"/>
    <w:rsid w:val="00625C84"/>
    <w:rsid w:val="006270ED"/>
    <w:rsid w:val="00627141"/>
    <w:rsid w:val="00627560"/>
    <w:rsid w:val="0062762A"/>
    <w:rsid w:val="00630473"/>
    <w:rsid w:val="00631291"/>
    <w:rsid w:val="00631344"/>
    <w:rsid w:val="006323C1"/>
    <w:rsid w:val="006342A4"/>
    <w:rsid w:val="00635F2A"/>
    <w:rsid w:val="00636B5E"/>
    <w:rsid w:val="00640701"/>
    <w:rsid w:val="006419A1"/>
    <w:rsid w:val="00641BC3"/>
    <w:rsid w:val="00641BCB"/>
    <w:rsid w:val="00642BC1"/>
    <w:rsid w:val="00643C19"/>
    <w:rsid w:val="006446D9"/>
    <w:rsid w:val="006460A0"/>
    <w:rsid w:val="006527F9"/>
    <w:rsid w:val="00654121"/>
    <w:rsid w:val="00654CA4"/>
    <w:rsid w:val="00654FEA"/>
    <w:rsid w:val="006550DC"/>
    <w:rsid w:val="006551AD"/>
    <w:rsid w:val="00656E53"/>
    <w:rsid w:val="0065788F"/>
    <w:rsid w:val="0066099B"/>
    <w:rsid w:val="00660C85"/>
    <w:rsid w:val="00662F70"/>
    <w:rsid w:val="00663E3C"/>
    <w:rsid w:val="006653BE"/>
    <w:rsid w:val="00665E8E"/>
    <w:rsid w:val="006667BB"/>
    <w:rsid w:val="00670A31"/>
    <w:rsid w:val="00670F19"/>
    <w:rsid w:val="00671399"/>
    <w:rsid w:val="00671403"/>
    <w:rsid w:val="006726E6"/>
    <w:rsid w:val="00673183"/>
    <w:rsid w:val="0067449C"/>
    <w:rsid w:val="0067451D"/>
    <w:rsid w:val="0067489E"/>
    <w:rsid w:val="00675049"/>
    <w:rsid w:val="00675B88"/>
    <w:rsid w:val="006762F8"/>
    <w:rsid w:val="00676446"/>
    <w:rsid w:val="00680EBF"/>
    <w:rsid w:val="0068122F"/>
    <w:rsid w:val="006815A5"/>
    <w:rsid w:val="00681CB1"/>
    <w:rsid w:val="00682172"/>
    <w:rsid w:val="006822F4"/>
    <w:rsid w:val="00682DFA"/>
    <w:rsid w:val="006835A8"/>
    <w:rsid w:val="0068424D"/>
    <w:rsid w:val="006845F6"/>
    <w:rsid w:val="0068540C"/>
    <w:rsid w:val="006855A1"/>
    <w:rsid w:val="006856EE"/>
    <w:rsid w:val="00686B3C"/>
    <w:rsid w:val="00686B7C"/>
    <w:rsid w:val="006925CC"/>
    <w:rsid w:val="0069586D"/>
    <w:rsid w:val="006A1156"/>
    <w:rsid w:val="006A1171"/>
    <w:rsid w:val="006A4418"/>
    <w:rsid w:val="006A5B0A"/>
    <w:rsid w:val="006A7A27"/>
    <w:rsid w:val="006B15D9"/>
    <w:rsid w:val="006B1C7D"/>
    <w:rsid w:val="006B1E2F"/>
    <w:rsid w:val="006B1FB5"/>
    <w:rsid w:val="006B34B9"/>
    <w:rsid w:val="006B60EA"/>
    <w:rsid w:val="006B704C"/>
    <w:rsid w:val="006B716E"/>
    <w:rsid w:val="006C0A87"/>
    <w:rsid w:val="006C1F45"/>
    <w:rsid w:val="006C33B6"/>
    <w:rsid w:val="006C488B"/>
    <w:rsid w:val="006C4E48"/>
    <w:rsid w:val="006C556D"/>
    <w:rsid w:val="006C7E4D"/>
    <w:rsid w:val="006D0C1F"/>
    <w:rsid w:val="006D24BC"/>
    <w:rsid w:val="006D2EB5"/>
    <w:rsid w:val="006D5538"/>
    <w:rsid w:val="006D5A4B"/>
    <w:rsid w:val="006D656D"/>
    <w:rsid w:val="006D6FE0"/>
    <w:rsid w:val="006D7256"/>
    <w:rsid w:val="006D75B8"/>
    <w:rsid w:val="006E0348"/>
    <w:rsid w:val="006E13E7"/>
    <w:rsid w:val="006E1A04"/>
    <w:rsid w:val="006E1A45"/>
    <w:rsid w:val="006E1AFB"/>
    <w:rsid w:val="006E1FC1"/>
    <w:rsid w:val="006E2E81"/>
    <w:rsid w:val="006E4856"/>
    <w:rsid w:val="006E4B0C"/>
    <w:rsid w:val="006E6065"/>
    <w:rsid w:val="006E61B7"/>
    <w:rsid w:val="006F1B10"/>
    <w:rsid w:val="006F202D"/>
    <w:rsid w:val="006F26BB"/>
    <w:rsid w:val="006F3A1C"/>
    <w:rsid w:val="006F4DF0"/>
    <w:rsid w:val="006F6A8A"/>
    <w:rsid w:val="006F6EEC"/>
    <w:rsid w:val="006F7540"/>
    <w:rsid w:val="00700419"/>
    <w:rsid w:val="007034FC"/>
    <w:rsid w:val="00705093"/>
    <w:rsid w:val="0070642E"/>
    <w:rsid w:val="00710D8B"/>
    <w:rsid w:val="0071227B"/>
    <w:rsid w:val="007134A1"/>
    <w:rsid w:val="007154CB"/>
    <w:rsid w:val="00715B66"/>
    <w:rsid w:val="00716BBF"/>
    <w:rsid w:val="00717A48"/>
    <w:rsid w:val="00720284"/>
    <w:rsid w:val="007217B0"/>
    <w:rsid w:val="007221A5"/>
    <w:rsid w:val="00725143"/>
    <w:rsid w:val="00725C7D"/>
    <w:rsid w:val="007261EE"/>
    <w:rsid w:val="00727952"/>
    <w:rsid w:val="00730291"/>
    <w:rsid w:val="00730BDA"/>
    <w:rsid w:val="00730C0C"/>
    <w:rsid w:val="00730CDA"/>
    <w:rsid w:val="007313C6"/>
    <w:rsid w:val="007314A9"/>
    <w:rsid w:val="00732051"/>
    <w:rsid w:val="0073331F"/>
    <w:rsid w:val="00733C74"/>
    <w:rsid w:val="00734970"/>
    <w:rsid w:val="00735937"/>
    <w:rsid w:val="00736D18"/>
    <w:rsid w:val="0074074D"/>
    <w:rsid w:val="00742E0A"/>
    <w:rsid w:val="007432A0"/>
    <w:rsid w:val="00743640"/>
    <w:rsid w:val="0075178C"/>
    <w:rsid w:val="00753620"/>
    <w:rsid w:val="00754B12"/>
    <w:rsid w:val="00755229"/>
    <w:rsid w:val="00760C3E"/>
    <w:rsid w:val="00760F54"/>
    <w:rsid w:val="00761C79"/>
    <w:rsid w:val="00761CCD"/>
    <w:rsid w:val="00762D1C"/>
    <w:rsid w:val="00762FBF"/>
    <w:rsid w:val="00763415"/>
    <w:rsid w:val="00763B1C"/>
    <w:rsid w:val="007642D0"/>
    <w:rsid w:val="0076483B"/>
    <w:rsid w:val="00765471"/>
    <w:rsid w:val="00766864"/>
    <w:rsid w:val="00767D40"/>
    <w:rsid w:val="00771BC1"/>
    <w:rsid w:val="00775C44"/>
    <w:rsid w:val="00775D19"/>
    <w:rsid w:val="0077781E"/>
    <w:rsid w:val="00781FFC"/>
    <w:rsid w:val="0078259C"/>
    <w:rsid w:val="00782C0A"/>
    <w:rsid w:val="00784741"/>
    <w:rsid w:val="00785554"/>
    <w:rsid w:val="00785AA5"/>
    <w:rsid w:val="00786C26"/>
    <w:rsid w:val="00790AD4"/>
    <w:rsid w:val="00792A79"/>
    <w:rsid w:val="00792CCE"/>
    <w:rsid w:val="00793801"/>
    <w:rsid w:val="0079400B"/>
    <w:rsid w:val="007951A1"/>
    <w:rsid w:val="00795E93"/>
    <w:rsid w:val="007962F4"/>
    <w:rsid w:val="00796C25"/>
    <w:rsid w:val="00797393"/>
    <w:rsid w:val="007975B1"/>
    <w:rsid w:val="007A1F2A"/>
    <w:rsid w:val="007A44C1"/>
    <w:rsid w:val="007A5F27"/>
    <w:rsid w:val="007A64C6"/>
    <w:rsid w:val="007B217A"/>
    <w:rsid w:val="007B272E"/>
    <w:rsid w:val="007B2C4D"/>
    <w:rsid w:val="007B33B9"/>
    <w:rsid w:val="007B4698"/>
    <w:rsid w:val="007B4A71"/>
    <w:rsid w:val="007B5802"/>
    <w:rsid w:val="007B7D38"/>
    <w:rsid w:val="007C157B"/>
    <w:rsid w:val="007C37C3"/>
    <w:rsid w:val="007C3857"/>
    <w:rsid w:val="007C3C54"/>
    <w:rsid w:val="007C57A0"/>
    <w:rsid w:val="007C7BCF"/>
    <w:rsid w:val="007D1C1B"/>
    <w:rsid w:val="007D3101"/>
    <w:rsid w:val="007D34A6"/>
    <w:rsid w:val="007D5392"/>
    <w:rsid w:val="007D6EC8"/>
    <w:rsid w:val="007E321A"/>
    <w:rsid w:val="007E3D21"/>
    <w:rsid w:val="007E4290"/>
    <w:rsid w:val="007E4E96"/>
    <w:rsid w:val="007E5177"/>
    <w:rsid w:val="007F07CE"/>
    <w:rsid w:val="007F18D0"/>
    <w:rsid w:val="007F366D"/>
    <w:rsid w:val="007F369F"/>
    <w:rsid w:val="007F53F9"/>
    <w:rsid w:val="007F5A09"/>
    <w:rsid w:val="00801159"/>
    <w:rsid w:val="00801241"/>
    <w:rsid w:val="0080279C"/>
    <w:rsid w:val="00803ABE"/>
    <w:rsid w:val="008047F2"/>
    <w:rsid w:val="00804B1D"/>
    <w:rsid w:val="00807904"/>
    <w:rsid w:val="008105E0"/>
    <w:rsid w:val="0081123E"/>
    <w:rsid w:val="00812DB2"/>
    <w:rsid w:val="008133BF"/>
    <w:rsid w:val="008146C3"/>
    <w:rsid w:val="00814A35"/>
    <w:rsid w:val="00814C39"/>
    <w:rsid w:val="00814CE7"/>
    <w:rsid w:val="00815085"/>
    <w:rsid w:val="00817D1D"/>
    <w:rsid w:val="00817D42"/>
    <w:rsid w:val="00817EB5"/>
    <w:rsid w:val="00820221"/>
    <w:rsid w:val="00820E5E"/>
    <w:rsid w:val="00821BE8"/>
    <w:rsid w:val="00822B32"/>
    <w:rsid w:val="008234D7"/>
    <w:rsid w:val="008243A8"/>
    <w:rsid w:val="008244AB"/>
    <w:rsid w:val="00824ED1"/>
    <w:rsid w:val="00825FE4"/>
    <w:rsid w:val="008261F2"/>
    <w:rsid w:val="008266EE"/>
    <w:rsid w:val="008349E2"/>
    <w:rsid w:val="00834F6C"/>
    <w:rsid w:val="0083601E"/>
    <w:rsid w:val="008363BA"/>
    <w:rsid w:val="008375A0"/>
    <w:rsid w:val="008401AF"/>
    <w:rsid w:val="00842C87"/>
    <w:rsid w:val="0084717B"/>
    <w:rsid w:val="008506B8"/>
    <w:rsid w:val="00850F1B"/>
    <w:rsid w:val="0085104C"/>
    <w:rsid w:val="0085257E"/>
    <w:rsid w:val="00852EE8"/>
    <w:rsid w:val="008541B1"/>
    <w:rsid w:val="00854809"/>
    <w:rsid w:val="00854923"/>
    <w:rsid w:val="008565AD"/>
    <w:rsid w:val="00860EC4"/>
    <w:rsid w:val="008610E6"/>
    <w:rsid w:val="00862A30"/>
    <w:rsid w:val="008634D3"/>
    <w:rsid w:val="00867C8C"/>
    <w:rsid w:val="0087116B"/>
    <w:rsid w:val="008723DB"/>
    <w:rsid w:val="008731BB"/>
    <w:rsid w:val="00873297"/>
    <w:rsid w:val="00874384"/>
    <w:rsid w:val="0087544F"/>
    <w:rsid w:val="0087614D"/>
    <w:rsid w:val="0087645C"/>
    <w:rsid w:val="008775F2"/>
    <w:rsid w:val="0088044C"/>
    <w:rsid w:val="0088099A"/>
    <w:rsid w:val="00882FF5"/>
    <w:rsid w:val="00886125"/>
    <w:rsid w:val="00886347"/>
    <w:rsid w:val="00886C3C"/>
    <w:rsid w:val="008905C8"/>
    <w:rsid w:val="008919B9"/>
    <w:rsid w:val="00892A49"/>
    <w:rsid w:val="00896E18"/>
    <w:rsid w:val="008A275D"/>
    <w:rsid w:val="008A27D0"/>
    <w:rsid w:val="008A2921"/>
    <w:rsid w:val="008A2A39"/>
    <w:rsid w:val="008A2CA7"/>
    <w:rsid w:val="008A3845"/>
    <w:rsid w:val="008A4058"/>
    <w:rsid w:val="008A47BA"/>
    <w:rsid w:val="008A5809"/>
    <w:rsid w:val="008A5BD4"/>
    <w:rsid w:val="008A6982"/>
    <w:rsid w:val="008A7264"/>
    <w:rsid w:val="008A7E9F"/>
    <w:rsid w:val="008B13B4"/>
    <w:rsid w:val="008B279E"/>
    <w:rsid w:val="008B3F59"/>
    <w:rsid w:val="008B4011"/>
    <w:rsid w:val="008B479C"/>
    <w:rsid w:val="008B512C"/>
    <w:rsid w:val="008B5307"/>
    <w:rsid w:val="008C1A45"/>
    <w:rsid w:val="008C1BE1"/>
    <w:rsid w:val="008C3290"/>
    <w:rsid w:val="008C76DB"/>
    <w:rsid w:val="008D008E"/>
    <w:rsid w:val="008D1898"/>
    <w:rsid w:val="008D2A6E"/>
    <w:rsid w:val="008D3384"/>
    <w:rsid w:val="008D77BE"/>
    <w:rsid w:val="008E0176"/>
    <w:rsid w:val="008E01A1"/>
    <w:rsid w:val="008E1241"/>
    <w:rsid w:val="008E2DF5"/>
    <w:rsid w:val="008E3086"/>
    <w:rsid w:val="008E4120"/>
    <w:rsid w:val="008E4B98"/>
    <w:rsid w:val="008E51C9"/>
    <w:rsid w:val="008E53D6"/>
    <w:rsid w:val="008E66C9"/>
    <w:rsid w:val="008E693E"/>
    <w:rsid w:val="008E69F7"/>
    <w:rsid w:val="008E6C2B"/>
    <w:rsid w:val="008E714C"/>
    <w:rsid w:val="008E78F5"/>
    <w:rsid w:val="008E7C7A"/>
    <w:rsid w:val="008F0E1C"/>
    <w:rsid w:val="008F23EC"/>
    <w:rsid w:val="008F402D"/>
    <w:rsid w:val="008F40CC"/>
    <w:rsid w:val="008F4719"/>
    <w:rsid w:val="008F4B99"/>
    <w:rsid w:val="008F4E34"/>
    <w:rsid w:val="008F59AE"/>
    <w:rsid w:val="008F61A9"/>
    <w:rsid w:val="0090152A"/>
    <w:rsid w:val="009017E9"/>
    <w:rsid w:val="00901E1E"/>
    <w:rsid w:val="00902721"/>
    <w:rsid w:val="00902CFC"/>
    <w:rsid w:val="00905948"/>
    <w:rsid w:val="00905EE5"/>
    <w:rsid w:val="0090619D"/>
    <w:rsid w:val="009061DD"/>
    <w:rsid w:val="0090698F"/>
    <w:rsid w:val="00907DA2"/>
    <w:rsid w:val="00910294"/>
    <w:rsid w:val="0091080A"/>
    <w:rsid w:val="00911363"/>
    <w:rsid w:val="009115CA"/>
    <w:rsid w:val="009117C4"/>
    <w:rsid w:val="00912025"/>
    <w:rsid w:val="0091362F"/>
    <w:rsid w:val="00915455"/>
    <w:rsid w:val="009156B5"/>
    <w:rsid w:val="00917128"/>
    <w:rsid w:val="0091712C"/>
    <w:rsid w:val="0091733B"/>
    <w:rsid w:val="00921515"/>
    <w:rsid w:val="009239D6"/>
    <w:rsid w:val="0092409B"/>
    <w:rsid w:val="00924689"/>
    <w:rsid w:val="009322E4"/>
    <w:rsid w:val="009328A8"/>
    <w:rsid w:val="0093301C"/>
    <w:rsid w:val="0093550C"/>
    <w:rsid w:val="009358D9"/>
    <w:rsid w:val="009359C3"/>
    <w:rsid w:val="009364E7"/>
    <w:rsid w:val="009364ED"/>
    <w:rsid w:val="009369FF"/>
    <w:rsid w:val="00940357"/>
    <w:rsid w:val="00941F60"/>
    <w:rsid w:val="0094319A"/>
    <w:rsid w:val="00943BF0"/>
    <w:rsid w:val="00943FD5"/>
    <w:rsid w:val="009445DA"/>
    <w:rsid w:val="00944741"/>
    <w:rsid w:val="00944A20"/>
    <w:rsid w:val="00944B25"/>
    <w:rsid w:val="00945D01"/>
    <w:rsid w:val="00947D01"/>
    <w:rsid w:val="00952E27"/>
    <w:rsid w:val="009536A6"/>
    <w:rsid w:val="00956489"/>
    <w:rsid w:val="00956B6F"/>
    <w:rsid w:val="00956F20"/>
    <w:rsid w:val="009570DB"/>
    <w:rsid w:val="009579E2"/>
    <w:rsid w:val="0096086F"/>
    <w:rsid w:val="009609DE"/>
    <w:rsid w:val="00962CC9"/>
    <w:rsid w:val="00965B9E"/>
    <w:rsid w:val="00967246"/>
    <w:rsid w:val="0096780A"/>
    <w:rsid w:val="0097168B"/>
    <w:rsid w:val="009716DE"/>
    <w:rsid w:val="00972786"/>
    <w:rsid w:val="00976C72"/>
    <w:rsid w:val="00977659"/>
    <w:rsid w:val="009843A7"/>
    <w:rsid w:val="00986083"/>
    <w:rsid w:val="0098682E"/>
    <w:rsid w:val="00986A95"/>
    <w:rsid w:val="00986ED2"/>
    <w:rsid w:val="009918BF"/>
    <w:rsid w:val="00991B09"/>
    <w:rsid w:val="00993EBE"/>
    <w:rsid w:val="0099458C"/>
    <w:rsid w:val="00995386"/>
    <w:rsid w:val="009962D3"/>
    <w:rsid w:val="0099673E"/>
    <w:rsid w:val="00996D3D"/>
    <w:rsid w:val="009A37FA"/>
    <w:rsid w:val="009A4459"/>
    <w:rsid w:val="009A5896"/>
    <w:rsid w:val="009A6987"/>
    <w:rsid w:val="009A69CA"/>
    <w:rsid w:val="009A7627"/>
    <w:rsid w:val="009B1D8D"/>
    <w:rsid w:val="009B1F2C"/>
    <w:rsid w:val="009B28AD"/>
    <w:rsid w:val="009B2E09"/>
    <w:rsid w:val="009B5665"/>
    <w:rsid w:val="009B5C2C"/>
    <w:rsid w:val="009B637A"/>
    <w:rsid w:val="009C018C"/>
    <w:rsid w:val="009C03B3"/>
    <w:rsid w:val="009C1540"/>
    <w:rsid w:val="009C2A6E"/>
    <w:rsid w:val="009C339A"/>
    <w:rsid w:val="009C4486"/>
    <w:rsid w:val="009C4952"/>
    <w:rsid w:val="009C4A4E"/>
    <w:rsid w:val="009C682E"/>
    <w:rsid w:val="009C6B1F"/>
    <w:rsid w:val="009C74D4"/>
    <w:rsid w:val="009D1B16"/>
    <w:rsid w:val="009D2B02"/>
    <w:rsid w:val="009D3E12"/>
    <w:rsid w:val="009D52C7"/>
    <w:rsid w:val="009D7DBD"/>
    <w:rsid w:val="009E3700"/>
    <w:rsid w:val="009E70EE"/>
    <w:rsid w:val="009F1416"/>
    <w:rsid w:val="009F1919"/>
    <w:rsid w:val="009F39CA"/>
    <w:rsid w:val="009F5603"/>
    <w:rsid w:val="009F6A2D"/>
    <w:rsid w:val="009F7340"/>
    <w:rsid w:val="00A003F4"/>
    <w:rsid w:val="00A00586"/>
    <w:rsid w:val="00A009BE"/>
    <w:rsid w:val="00A00D2A"/>
    <w:rsid w:val="00A00E05"/>
    <w:rsid w:val="00A0214D"/>
    <w:rsid w:val="00A03546"/>
    <w:rsid w:val="00A0511F"/>
    <w:rsid w:val="00A05A49"/>
    <w:rsid w:val="00A06798"/>
    <w:rsid w:val="00A068D3"/>
    <w:rsid w:val="00A11D69"/>
    <w:rsid w:val="00A1290B"/>
    <w:rsid w:val="00A13BAE"/>
    <w:rsid w:val="00A13BCB"/>
    <w:rsid w:val="00A15FBC"/>
    <w:rsid w:val="00A20187"/>
    <w:rsid w:val="00A20A7E"/>
    <w:rsid w:val="00A2161D"/>
    <w:rsid w:val="00A24533"/>
    <w:rsid w:val="00A2455C"/>
    <w:rsid w:val="00A245C1"/>
    <w:rsid w:val="00A24C5B"/>
    <w:rsid w:val="00A24F84"/>
    <w:rsid w:val="00A264D7"/>
    <w:rsid w:val="00A267DF"/>
    <w:rsid w:val="00A3273E"/>
    <w:rsid w:val="00A331D7"/>
    <w:rsid w:val="00A36050"/>
    <w:rsid w:val="00A41EA3"/>
    <w:rsid w:val="00A4223C"/>
    <w:rsid w:val="00A4260B"/>
    <w:rsid w:val="00A4275C"/>
    <w:rsid w:val="00A435B2"/>
    <w:rsid w:val="00A43EBC"/>
    <w:rsid w:val="00A45B1F"/>
    <w:rsid w:val="00A47A6E"/>
    <w:rsid w:val="00A500B4"/>
    <w:rsid w:val="00A50198"/>
    <w:rsid w:val="00A50758"/>
    <w:rsid w:val="00A52C45"/>
    <w:rsid w:val="00A52F4C"/>
    <w:rsid w:val="00A53F6F"/>
    <w:rsid w:val="00A5598E"/>
    <w:rsid w:val="00A56620"/>
    <w:rsid w:val="00A57B7C"/>
    <w:rsid w:val="00A57D7B"/>
    <w:rsid w:val="00A60938"/>
    <w:rsid w:val="00A619AC"/>
    <w:rsid w:val="00A6201E"/>
    <w:rsid w:val="00A62038"/>
    <w:rsid w:val="00A62DED"/>
    <w:rsid w:val="00A6310C"/>
    <w:rsid w:val="00A63C80"/>
    <w:rsid w:val="00A63EEE"/>
    <w:rsid w:val="00A648BE"/>
    <w:rsid w:val="00A64E77"/>
    <w:rsid w:val="00A70BBF"/>
    <w:rsid w:val="00A743DF"/>
    <w:rsid w:val="00A7486B"/>
    <w:rsid w:val="00A74AA8"/>
    <w:rsid w:val="00A75748"/>
    <w:rsid w:val="00A75B81"/>
    <w:rsid w:val="00A76569"/>
    <w:rsid w:val="00A77F4E"/>
    <w:rsid w:val="00A80D24"/>
    <w:rsid w:val="00A81002"/>
    <w:rsid w:val="00A81D9E"/>
    <w:rsid w:val="00A82618"/>
    <w:rsid w:val="00A8302D"/>
    <w:rsid w:val="00A8326A"/>
    <w:rsid w:val="00A851D2"/>
    <w:rsid w:val="00A85BE7"/>
    <w:rsid w:val="00A86869"/>
    <w:rsid w:val="00A878B9"/>
    <w:rsid w:val="00A90802"/>
    <w:rsid w:val="00A93B94"/>
    <w:rsid w:val="00A94657"/>
    <w:rsid w:val="00A95186"/>
    <w:rsid w:val="00A951D3"/>
    <w:rsid w:val="00A95D84"/>
    <w:rsid w:val="00A96A97"/>
    <w:rsid w:val="00A97112"/>
    <w:rsid w:val="00AA144E"/>
    <w:rsid w:val="00AA2051"/>
    <w:rsid w:val="00AA2BE8"/>
    <w:rsid w:val="00AA3203"/>
    <w:rsid w:val="00AB0B57"/>
    <w:rsid w:val="00AB1056"/>
    <w:rsid w:val="00AB228A"/>
    <w:rsid w:val="00AB30EA"/>
    <w:rsid w:val="00AB4841"/>
    <w:rsid w:val="00AB54B0"/>
    <w:rsid w:val="00AB65A5"/>
    <w:rsid w:val="00AC1201"/>
    <w:rsid w:val="00AC16D3"/>
    <w:rsid w:val="00AC2208"/>
    <w:rsid w:val="00AC3368"/>
    <w:rsid w:val="00AC3638"/>
    <w:rsid w:val="00AC3893"/>
    <w:rsid w:val="00AC3CF2"/>
    <w:rsid w:val="00AC46EE"/>
    <w:rsid w:val="00AC4FFB"/>
    <w:rsid w:val="00AC55EF"/>
    <w:rsid w:val="00AC649D"/>
    <w:rsid w:val="00AC6654"/>
    <w:rsid w:val="00AC6729"/>
    <w:rsid w:val="00AC6D4F"/>
    <w:rsid w:val="00AD0A00"/>
    <w:rsid w:val="00AD0A8E"/>
    <w:rsid w:val="00AD1B5E"/>
    <w:rsid w:val="00AD2B9D"/>
    <w:rsid w:val="00AD3990"/>
    <w:rsid w:val="00AD39AC"/>
    <w:rsid w:val="00AD3FF6"/>
    <w:rsid w:val="00AD424F"/>
    <w:rsid w:val="00AD5CD8"/>
    <w:rsid w:val="00AD64C7"/>
    <w:rsid w:val="00AD6693"/>
    <w:rsid w:val="00AD70CF"/>
    <w:rsid w:val="00AD7A04"/>
    <w:rsid w:val="00AD7D0D"/>
    <w:rsid w:val="00AE2CAE"/>
    <w:rsid w:val="00AE31DE"/>
    <w:rsid w:val="00AE5325"/>
    <w:rsid w:val="00AE57D5"/>
    <w:rsid w:val="00AE5ABA"/>
    <w:rsid w:val="00AE5F76"/>
    <w:rsid w:val="00AF0380"/>
    <w:rsid w:val="00AF18F7"/>
    <w:rsid w:val="00AF1DDA"/>
    <w:rsid w:val="00AF242C"/>
    <w:rsid w:val="00AF2E13"/>
    <w:rsid w:val="00AF42DE"/>
    <w:rsid w:val="00AF6122"/>
    <w:rsid w:val="00B0092D"/>
    <w:rsid w:val="00B02075"/>
    <w:rsid w:val="00B031CE"/>
    <w:rsid w:val="00B05751"/>
    <w:rsid w:val="00B059DE"/>
    <w:rsid w:val="00B06B2D"/>
    <w:rsid w:val="00B07C98"/>
    <w:rsid w:val="00B10B18"/>
    <w:rsid w:val="00B10D98"/>
    <w:rsid w:val="00B12659"/>
    <w:rsid w:val="00B14862"/>
    <w:rsid w:val="00B17F6B"/>
    <w:rsid w:val="00B20073"/>
    <w:rsid w:val="00B205CF"/>
    <w:rsid w:val="00B2144F"/>
    <w:rsid w:val="00B21972"/>
    <w:rsid w:val="00B23450"/>
    <w:rsid w:val="00B25177"/>
    <w:rsid w:val="00B25B73"/>
    <w:rsid w:val="00B27FA6"/>
    <w:rsid w:val="00B30896"/>
    <w:rsid w:val="00B320F5"/>
    <w:rsid w:val="00B32822"/>
    <w:rsid w:val="00B35408"/>
    <w:rsid w:val="00B35D6B"/>
    <w:rsid w:val="00B35DEB"/>
    <w:rsid w:val="00B36C3D"/>
    <w:rsid w:val="00B36DCC"/>
    <w:rsid w:val="00B36FAC"/>
    <w:rsid w:val="00B37B9D"/>
    <w:rsid w:val="00B4038B"/>
    <w:rsid w:val="00B41F26"/>
    <w:rsid w:val="00B42044"/>
    <w:rsid w:val="00B42854"/>
    <w:rsid w:val="00B42B5F"/>
    <w:rsid w:val="00B42C83"/>
    <w:rsid w:val="00B42E13"/>
    <w:rsid w:val="00B44ADF"/>
    <w:rsid w:val="00B454CE"/>
    <w:rsid w:val="00B4601C"/>
    <w:rsid w:val="00B468F5"/>
    <w:rsid w:val="00B502C2"/>
    <w:rsid w:val="00B50A87"/>
    <w:rsid w:val="00B50F34"/>
    <w:rsid w:val="00B51202"/>
    <w:rsid w:val="00B522BA"/>
    <w:rsid w:val="00B534B5"/>
    <w:rsid w:val="00B544FD"/>
    <w:rsid w:val="00B54B1D"/>
    <w:rsid w:val="00B55FFA"/>
    <w:rsid w:val="00B5694F"/>
    <w:rsid w:val="00B600D7"/>
    <w:rsid w:val="00B615D9"/>
    <w:rsid w:val="00B61E19"/>
    <w:rsid w:val="00B61E1F"/>
    <w:rsid w:val="00B625B8"/>
    <w:rsid w:val="00B65D61"/>
    <w:rsid w:val="00B678F0"/>
    <w:rsid w:val="00B67BD5"/>
    <w:rsid w:val="00B70CD0"/>
    <w:rsid w:val="00B70F4F"/>
    <w:rsid w:val="00B71FF4"/>
    <w:rsid w:val="00B72DB5"/>
    <w:rsid w:val="00B77C15"/>
    <w:rsid w:val="00B80148"/>
    <w:rsid w:val="00B809B6"/>
    <w:rsid w:val="00B81E96"/>
    <w:rsid w:val="00B82795"/>
    <w:rsid w:val="00B83551"/>
    <w:rsid w:val="00B845C0"/>
    <w:rsid w:val="00B8490A"/>
    <w:rsid w:val="00B85058"/>
    <w:rsid w:val="00B853EA"/>
    <w:rsid w:val="00B86DB4"/>
    <w:rsid w:val="00B9022A"/>
    <w:rsid w:val="00B9272F"/>
    <w:rsid w:val="00B92C9B"/>
    <w:rsid w:val="00B93317"/>
    <w:rsid w:val="00B94828"/>
    <w:rsid w:val="00B948A5"/>
    <w:rsid w:val="00B949A7"/>
    <w:rsid w:val="00B96AF7"/>
    <w:rsid w:val="00B9719C"/>
    <w:rsid w:val="00BA0198"/>
    <w:rsid w:val="00BA080B"/>
    <w:rsid w:val="00BA08C8"/>
    <w:rsid w:val="00BA08F6"/>
    <w:rsid w:val="00BA308D"/>
    <w:rsid w:val="00BA3248"/>
    <w:rsid w:val="00BA36A7"/>
    <w:rsid w:val="00BA48F6"/>
    <w:rsid w:val="00BA497A"/>
    <w:rsid w:val="00BA53B0"/>
    <w:rsid w:val="00BA7EC5"/>
    <w:rsid w:val="00BA7FE5"/>
    <w:rsid w:val="00BB20B0"/>
    <w:rsid w:val="00BB27A2"/>
    <w:rsid w:val="00BB3A30"/>
    <w:rsid w:val="00BB528C"/>
    <w:rsid w:val="00BB577F"/>
    <w:rsid w:val="00BB6EB9"/>
    <w:rsid w:val="00BC0754"/>
    <w:rsid w:val="00BC0C50"/>
    <w:rsid w:val="00BC1853"/>
    <w:rsid w:val="00BC1AB2"/>
    <w:rsid w:val="00BC1C9D"/>
    <w:rsid w:val="00BC283D"/>
    <w:rsid w:val="00BC2F93"/>
    <w:rsid w:val="00BC334F"/>
    <w:rsid w:val="00BC4CD0"/>
    <w:rsid w:val="00BC68E6"/>
    <w:rsid w:val="00BD092B"/>
    <w:rsid w:val="00BD0F85"/>
    <w:rsid w:val="00BD193F"/>
    <w:rsid w:val="00BD2ADF"/>
    <w:rsid w:val="00BD3486"/>
    <w:rsid w:val="00BD3A79"/>
    <w:rsid w:val="00BE0DC1"/>
    <w:rsid w:val="00BE1045"/>
    <w:rsid w:val="00BE15AF"/>
    <w:rsid w:val="00BE1ED6"/>
    <w:rsid w:val="00BE4A16"/>
    <w:rsid w:val="00BE4FF5"/>
    <w:rsid w:val="00BE556B"/>
    <w:rsid w:val="00BE5D1D"/>
    <w:rsid w:val="00BE61A7"/>
    <w:rsid w:val="00BE6D0B"/>
    <w:rsid w:val="00BE726E"/>
    <w:rsid w:val="00BE7342"/>
    <w:rsid w:val="00BF27CE"/>
    <w:rsid w:val="00BF456B"/>
    <w:rsid w:val="00BF6E6E"/>
    <w:rsid w:val="00BF7341"/>
    <w:rsid w:val="00C002B8"/>
    <w:rsid w:val="00C003B4"/>
    <w:rsid w:val="00C01082"/>
    <w:rsid w:val="00C016B4"/>
    <w:rsid w:val="00C02296"/>
    <w:rsid w:val="00C02A05"/>
    <w:rsid w:val="00C02BE1"/>
    <w:rsid w:val="00C0573E"/>
    <w:rsid w:val="00C07AF7"/>
    <w:rsid w:val="00C07C8A"/>
    <w:rsid w:val="00C101FE"/>
    <w:rsid w:val="00C10786"/>
    <w:rsid w:val="00C11175"/>
    <w:rsid w:val="00C11475"/>
    <w:rsid w:val="00C13166"/>
    <w:rsid w:val="00C131BB"/>
    <w:rsid w:val="00C1409F"/>
    <w:rsid w:val="00C15C33"/>
    <w:rsid w:val="00C16DA9"/>
    <w:rsid w:val="00C20707"/>
    <w:rsid w:val="00C213C0"/>
    <w:rsid w:val="00C21D01"/>
    <w:rsid w:val="00C22255"/>
    <w:rsid w:val="00C240F9"/>
    <w:rsid w:val="00C24DB0"/>
    <w:rsid w:val="00C26955"/>
    <w:rsid w:val="00C27354"/>
    <w:rsid w:val="00C273EE"/>
    <w:rsid w:val="00C30C51"/>
    <w:rsid w:val="00C30F53"/>
    <w:rsid w:val="00C32199"/>
    <w:rsid w:val="00C32778"/>
    <w:rsid w:val="00C3350B"/>
    <w:rsid w:val="00C37187"/>
    <w:rsid w:val="00C379EE"/>
    <w:rsid w:val="00C40EC9"/>
    <w:rsid w:val="00C41311"/>
    <w:rsid w:val="00C424D0"/>
    <w:rsid w:val="00C442DD"/>
    <w:rsid w:val="00C44A87"/>
    <w:rsid w:val="00C45034"/>
    <w:rsid w:val="00C452CC"/>
    <w:rsid w:val="00C46038"/>
    <w:rsid w:val="00C4645E"/>
    <w:rsid w:val="00C4673C"/>
    <w:rsid w:val="00C523FB"/>
    <w:rsid w:val="00C525C5"/>
    <w:rsid w:val="00C52DC5"/>
    <w:rsid w:val="00C54B6E"/>
    <w:rsid w:val="00C55A19"/>
    <w:rsid w:val="00C55A83"/>
    <w:rsid w:val="00C57ABE"/>
    <w:rsid w:val="00C60E7F"/>
    <w:rsid w:val="00C61E77"/>
    <w:rsid w:val="00C638BC"/>
    <w:rsid w:val="00C64C02"/>
    <w:rsid w:val="00C651B5"/>
    <w:rsid w:val="00C671D4"/>
    <w:rsid w:val="00C70051"/>
    <w:rsid w:val="00C70DEA"/>
    <w:rsid w:val="00C72A92"/>
    <w:rsid w:val="00C75D8D"/>
    <w:rsid w:val="00C77FF7"/>
    <w:rsid w:val="00C8041A"/>
    <w:rsid w:val="00C81E0C"/>
    <w:rsid w:val="00C820D7"/>
    <w:rsid w:val="00C83B2C"/>
    <w:rsid w:val="00C83E0D"/>
    <w:rsid w:val="00C83E26"/>
    <w:rsid w:val="00C851AC"/>
    <w:rsid w:val="00C87076"/>
    <w:rsid w:val="00C874F2"/>
    <w:rsid w:val="00C90669"/>
    <w:rsid w:val="00C90E34"/>
    <w:rsid w:val="00C90EAB"/>
    <w:rsid w:val="00C928FA"/>
    <w:rsid w:val="00C933C4"/>
    <w:rsid w:val="00C93E31"/>
    <w:rsid w:val="00C9506E"/>
    <w:rsid w:val="00C96262"/>
    <w:rsid w:val="00C966D7"/>
    <w:rsid w:val="00C96AF2"/>
    <w:rsid w:val="00C97B1E"/>
    <w:rsid w:val="00CA0DE5"/>
    <w:rsid w:val="00CA17D7"/>
    <w:rsid w:val="00CA1CFE"/>
    <w:rsid w:val="00CA1D59"/>
    <w:rsid w:val="00CA231E"/>
    <w:rsid w:val="00CA262A"/>
    <w:rsid w:val="00CA4EE7"/>
    <w:rsid w:val="00CA5E03"/>
    <w:rsid w:val="00CA635D"/>
    <w:rsid w:val="00CB01FA"/>
    <w:rsid w:val="00CB05AE"/>
    <w:rsid w:val="00CB087F"/>
    <w:rsid w:val="00CB0A7C"/>
    <w:rsid w:val="00CB1CD8"/>
    <w:rsid w:val="00CB1DC5"/>
    <w:rsid w:val="00CB2607"/>
    <w:rsid w:val="00CB3F62"/>
    <w:rsid w:val="00CB40CE"/>
    <w:rsid w:val="00CB6E7E"/>
    <w:rsid w:val="00CB734A"/>
    <w:rsid w:val="00CC0678"/>
    <w:rsid w:val="00CC17F1"/>
    <w:rsid w:val="00CC1F10"/>
    <w:rsid w:val="00CC2705"/>
    <w:rsid w:val="00CC27CF"/>
    <w:rsid w:val="00CC418C"/>
    <w:rsid w:val="00CC515F"/>
    <w:rsid w:val="00CC61DB"/>
    <w:rsid w:val="00CC7831"/>
    <w:rsid w:val="00CD09DC"/>
    <w:rsid w:val="00CD0AF4"/>
    <w:rsid w:val="00CD1357"/>
    <w:rsid w:val="00CD1559"/>
    <w:rsid w:val="00CD1717"/>
    <w:rsid w:val="00CD2154"/>
    <w:rsid w:val="00CD2449"/>
    <w:rsid w:val="00CD4DDA"/>
    <w:rsid w:val="00CD68A6"/>
    <w:rsid w:val="00CD6E2A"/>
    <w:rsid w:val="00CD6EF7"/>
    <w:rsid w:val="00CD7C4E"/>
    <w:rsid w:val="00CD7F93"/>
    <w:rsid w:val="00CE016E"/>
    <w:rsid w:val="00CE0AE3"/>
    <w:rsid w:val="00CE137C"/>
    <w:rsid w:val="00CE157E"/>
    <w:rsid w:val="00CE3277"/>
    <w:rsid w:val="00CE5F92"/>
    <w:rsid w:val="00CE75B1"/>
    <w:rsid w:val="00CE7676"/>
    <w:rsid w:val="00CF0FBD"/>
    <w:rsid w:val="00CF1E84"/>
    <w:rsid w:val="00CF1F55"/>
    <w:rsid w:val="00CF2FD4"/>
    <w:rsid w:val="00CF4609"/>
    <w:rsid w:val="00CF4B1A"/>
    <w:rsid w:val="00CF5110"/>
    <w:rsid w:val="00CF536A"/>
    <w:rsid w:val="00CF6B5B"/>
    <w:rsid w:val="00CF7641"/>
    <w:rsid w:val="00D02C09"/>
    <w:rsid w:val="00D04747"/>
    <w:rsid w:val="00D04BBC"/>
    <w:rsid w:val="00D04EAC"/>
    <w:rsid w:val="00D05418"/>
    <w:rsid w:val="00D059EC"/>
    <w:rsid w:val="00D10904"/>
    <w:rsid w:val="00D11FA0"/>
    <w:rsid w:val="00D13A55"/>
    <w:rsid w:val="00D151D2"/>
    <w:rsid w:val="00D162B6"/>
    <w:rsid w:val="00D170E6"/>
    <w:rsid w:val="00D17118"/>
    <w:rsid w:val="00D20B09"/>
    <w:rsid w:val="00D22F7B"/>
    <w:rsid w:val="00D22F82"/>
    <w:rsid w:val="00D2430F"/>
    <w:rsid w:val="00D25EC1"/>
    <w:rsid w:val="00D26924"/>
    <w:rsid w:val="00D30B6B"/>
    <w:rsid w:val="00D325C1"/>
    <w:rsid w:val="00D32EA6"/>
    <w:rsid w:val="00D35414"/>
    <w:rsid w:val="00D362AF"/>
    <w:rsid w:val="00D363C4"/>
    <w:rsid w:val="00D36731"/>
    <w:rsid w:val="00D4113C"/>
    <w:rsid w:val="00D42399"/>
    <w:rsid w:val="00D4387F"/>
    <w:rsid w:val="00D45FCB"/>
    <w:rsid w:val="00D460A7"/>
    <w:rsid w:val="00D467AF"/>
    <w:rsid w:val="00D46F9A"/>
    <w:rsid w:val="00D47081"/>
    <w:rsid w:val="00D4772E"/>
    <w:rsid w:val="00D477F9"/>
    <w:rsid w:val="00D47831"/>
    <w:rsid w:val="00D50049"/>
    <w:rsid w:val="00D50973"/>
    <w:rsid w:val="00D50A47"/>
    <w:rsid w:val="00D50E76"/>
    <w:rsid w:val="00D51178"/>
    <w:rsid w:val="00D5119F"/>
    <w:rsid w:val="00D516CD"/>
    <w:rsid w:val="00D52425"/>
    <w:rsid w:val="00D52592"/>
    <w:rsid w:val="00D54206"/>
    <w:rsid w:val="00D55E52"/>
    <w:rsid w:val="00D57940"/>
    <w:rsid w:val="00D61D43"/>
    <w:rsid w:val="00D624BC"/>
    <w:rsid w:val="00D62C60"/>
    <w:rsid w:val="00D632E7"/>
    <w:rsid w:val="00D63552"/>
    <w:rsid w:val="00D653AB"/>
    <w:rsid w:val="00D672C9"/>
    <w:rsid w:val="00D673D8"/>
    <w:rsid w:val="00D676FA"/>
    <w:rsid w:val="00D6798A"/>
    <w:rsid w:val="00D70175"/>
    <w:rsid w:val="00D70BD8"/>
    <w:rsid w:val="00D71731"/>
    <w:rsid w:val="00D71815"/>
    <w:rsid w:val="00D72D29"/>
    <w:rsid w:val="00D770BD"/>
    <w:rsid w:val="00D7727F"/>
    <w:rsid w:val="00D7769D"/>
    <w:rsid w:val="00D80C22"/>
    <w:rsid w:val="00D8247B"/>
    <w:rsid w:val="00D85DE2"/>
    <w:rsid w:val="00D864FD"/>
    <w:rsid w:val="00D86B1D"/>
    <w:rsid w:val="00D90A01"/>
    <w:rsid w:val="00D91565"/>
    <w:rsid w:val="00D9175B"/>
    <w:rsid w:val="00D91FCD"/>
    <w:rsid w:val="00D93824"/>
    <w:rsid w:val="00D94F3D"/>
    <w:rsid w:val="00DA09C9"/>
    <w:rsid w:val="00DA35B7"/>
    <w:rsid w:val="00DA3734"/>
    <w:rsid w:val="00DA4704"/>
    <w:rsid w:val="00DA4F16"/>
    <w:rsid w:val="00DB09FC"/>
    <w:rsid w:val="00DB0BEC"/>
    <w:rsid w:val="00DB44B7"/>
    <w:rsid w:val="00DB5717"/>
    <w:rsid w:val="00DB66F9"/>
    <w:rsid w:val="00DB6799"/>
    <w:rsid w:val="00DB6E95"/>
    <w:rsid w:val="00DB733B"/>
    <w:rsid w:val="00DB7A4D"/>
    <w:rsid w:val="00DC0C0A"/>
    <w:rsid w:val="00DC33E3"/>
    <w:rsid w:val="00DC458A"/>
    <w:rsid w:val="00DC4693"/>
    <w:rsid w:val="00DC4BF9"/>
    <w:rsid w:val="00DC5E59"/>
    <w:rsid w:val="00DC61C1"/>
    <w:rsid w:val="00DC6D5C"/>
    <w:rsid w:val="00DC6E70"/>
    <w:rsid w:val="00DC7BBB"/>
    <w:rsid w:val="00DD26F7"/>
    <w:rsid w:val="00DD2BBD"/>
    <w:rsid w:val="00DD2D11"/>
    <w:rsid w:val="00DD4D8A"/>
    <w:rsid w:val="00DD69C3"/>
    <w:rsid w:val="00DD6A01"/>
    <w:rsid w:val="00DD7335"/>
    <w:rsid w:val="00DD7ECF"/>
    <w:rsid w:val="00DE00C9"/>
    <w:rsid w:val="00DE126D"/>
    <w:rsid w:val="00DE305B"/>
    <w:rsid w:val="00DE32D2"/>
    <w:rsid w:val="00DE366B"/>
    <w:rsid w:val="00DE5488"/>
    <w:rsid w:val="00DE64D0"/>
    <w:rsid w:val="00DE7534"/>
    <w:rsid w:val="00DF0730"/>
    <w:rsid w:val="00DF17D6"/>
    <w:rsid w:val="00DF341A"/>
    <w:rsid w:val="00DF3E42"/>
    <w:rsid w:val="00DF5F22"/>
    <w:rsid w:val="00E00FCE"/>
    <w:rsid w:val="00E015B7"/>
    <w:rsid w:val="00E016AD"/>
    <w:rsid w:val="00E02EA5"/>
    <w:rsid w:val="00E03F3F"/>
    <w:rsid w:val="00E04AF2"/>
    <w:rsid w:val="00E10460"/>
    <w:rsid w:val="00E11560"/>
    <w:rsid w:val="00E11D5E"/>
    <w:rsid w:val="00E1232C"/>
    <w:rsid w:val="00E13E26"/>
    <w:rsid w:val="00E15E99"/>
    <w:rsid w:val="00E160C1"/>
    <w:rsid w:val="00E17514"/>
    <w:rsid w:val="00E213A4"/>
    <w:rsid w:val="00E2276D"/>
    <w:rsid w:val="00E23084"/>
    <w:rsid w:val="00E2381D"/>
    <w:rsid w:val="00E2419C"/>
    <w:rsid w:val="00E2421F"/>
    <w:rsid w:val="00E2650E"/>
    <w:rsid w:val="00E277A0"/>
    <w:rsid w:val="00E27D93"/>
    <w:rsid w:val="00E31317"/>
    <w:rsid w:val="00E3157E"/>
    <w:rsid w:val="00E334E4"/>
    <w:rsid w:val="00E339D3"/>
    <w:rsid w:val="00E33C66"/>
    <w:rsid w:val="00E33E45"/>
    <w:rsid w:val="00E35727"/>
    <w:rsid w:val="00E371D0"/>
    <w:rsid w:val="00E37436"/>
    <w:rsid w:val="00E406D7"/>
    <w:rsid w:val="00E42952"/>
    <w:rsid w:val="00E44D8D"/>
    <w:rsid w:val="00E47912"/>
    <w:rsid w:val="00E50C22"/>
    <w:rsid w:val="00E511AE"/>
    <w:rsid w:val="00E52076"/>
    <w:rsid w:val="00E520AC"/>
    <w:rsid w:val="00E52F0B"/>
    <w:rsid w:val="00E559C3"/>
    <w:rsid w:val="00E61709"/>
    <w:rsid w:val="00E62F32"/>
    <w:rsid w:val="00E637F3"/>
    <w:rsid w:val="00E673EC"/>
    <w:rsid w:val="00E67ADD"/>
    <w:rsid w:val="00E71F99"/>
    <w:rsid w:val="00E75C26"/>
    <w:rsid w:val="00E75C84"/>
    <w:rsid w:val="00E7645C"/>
    <w:rsid w:val="00E76521"/>
    <w:rsid w:val="00E76B86"/>
    <w:rsid w:val="00E77487"/>
    <w:rsid w:val="00E775FD"/>
    <w:rsid w:val="00E80283"/>
    <w:rsid w:val="00E80884"/>
    <w:rsid w:val="00E80D4F"/>
    <w:rsid w:val="00E8263B"/>
    <w:rsid w:val="00E836A3"/>
    <w:rsid w:val="00E83A03"/>
    <w:rsid w:val="00E84CF1"/>
    <w:rsid w:val="00E84EA3"/>
    <w:rsid w:val="00E86A02"/>
    <w:rsid w:val="00E87522"/>
    <w:rsid w:val="00E87843"/>
    <w:rsid w:val="00E90231"/>
    <w:rsid w:val="00E90744"/>
    <w:rsid w:val="00E91FAB"/>
    <w:rsid w:val="00E9451C"/>
    <w:rsid w:val="00E94759"/>
    <w:rsid w:val="00E95E81"/>
    <w:rsid w:val="00E97836"/>
    <w:rsid w:val="00E978B0"/>
    <w:rsid w:val="00EA0252"/>
    <w:rsid w:val="00EA0F42"/>
    <w:rsid w:val="00EA1AC0"/>
    <w:rsid w:val="00EA2752"/>
    <w:rsid w:val="00EA2EF1"/>
    <w:rsid w:val="00EA3038"/>
    <w:rsid w:val="00EA3FBE"/>
    <w:rsid w:val="00EA73F7"/>
    <w:rsid w:val="00EA7E64"/>
    <w:rsid w:val="00EB00FF"/>
    <w:rsid w:val="00EB019F"/>
    <w:rsid w:val="00EB1AA5"/>
    <w:rsid w:val="00EB1E97"/>
    <w:rsid w:val="00EB281B"/>
    <w:rsid w:val="00EB376D"/>
    <w:rsid w:val="00EB3DF6"/>
    <w:rsid w:val="00EB450E"/>
    <w:rsid w:val="00EB4744"/>
    <w:rsid w:val="00EB54F1"/>
    <w:rsid w:val="00EB5EB0"/>
    <w:rsid w:val="00EB5EF1"/>
    <w:rsid w:val="00EB71C3"/>
    <w:rsid w:val="00EB7415"/>
    <w:rsid w:val="00EB7974"/>
    <w:rsid w:val="00EB7E3A"/>
    <w:rsid w:val="00EC0249"/>
    <w:rsid w:val="00EC05E4"/>
    <w:rsid w:val="00EC0CB0"/>
    <w:rsid w:val="00EC1569"/>
    <w:rsid w:val="00EC460A"/>
    <w:rsid w:val="00EC78E9"/>
    <w:rsid w:val="00EC7FD9"/>
    <w:rsid w:val="00ED0F82"/>
    <w:rsid w:val="00ED14D4"/>
    <w:rsid w:val="00ED1F65"/>
    <w:rsid w:val="00ED3434"/>
    <w:rsid w:val="00ED3B7B"/>
    <w:rsid w:val="00ED413E"/>
    <w:rsid w:val="00ED5348"/>
    <w:rsid w:val="00ED5BC0"/>
    <w:rsid w:val="00ED6857"/>
    <w:rsid w:val="00ED6ADF"/>
    <w:rsid w:val="00ED6CE0"/>
    <w:rsid w:val="00ED6EAC"/>
    <w:rsid w:val="00EE12F7"/>
    <w:rsid w:val="00EE225E"/>
    <w:rsid w:val="00EE38FC"/>
    <w:rsid w:val="00EE4662"/>
    <w:rsid w:val="00EE7BB4"/>
    <w:rsid w:val="00EF00C9"/>
    <w:rsid w:val="00EF0A19"/>
    <w:rsid w:val="00EF0FBD"/>
    <w:rsid w:val="00EF1611"/>
    <w:rsid w:val="00EF188B"/>
    <w:rsid w:val="00EF190D"/>
    <w:rsid w:val="00EF2943"/>
    <w:rsid w:val="00EF6682"/>
    <w:rsid w:val="00EF6DC1"/>
    <w:rsid w:val="00EF7C8D"/>
    <w:rsid w:val="00F01128"/>
    <w:rsid w:val="00F03271"/>
    <w:rsid w:val="00F066FD"/>
    <w:rsid w:val="00F071F8"/>
    <w:rsid w:val="00F11B09"/>
    <w:rsid w:val="00F14340"/>
    <w:rsid w:val="00F14691"/>
    <w:rsid w:val="00F14749"/>
    <w:rsid w:val="00F14F2D"/>
    <w:rsid w:val="00F155CE"/>
    <w:rsid w:val="00F15A52"/>
    <w:rsid w:val="00F16325"/>
    <w:rsid w:val="00F16B8A"/>
    <w:rsid w:val="00F21989"/>
    <w:rsid w:val="00F23127"/>
    <w:rsid w:val="00F23823"/>
    <w:rsid w:val="00F23D25"/>
    <w:rsid w:val="00F24466"/>
    <w:rsid w:val="00F25827"/>
    <w:rsid w:val="00F25C87"/>
    <w:rsid w:val="00F26CAE"/>
    <w:rsid w:val="00F27611"/>
    <w:rsid w:val="00F302B7"/>
    <w:rsid w:val="00F30443"/>
    <w:rsid w:val="00F305B7"/>
    <w:rsid w:val="00F32BD4"/>
    <w:rsid w:val="00F32DF2"/>
    <w:rsid w:val="00F3491A"/>
    <w:rsid w:val="00F34A6A"/>
    <w:rsid w:val="00F35F2E"/>
    <w:rsid w:val="00F3753E"/>
    <w:rsid w:val="00F37B1D"/>
    <w:rsid w:val="00F43D66"/>
    <w:rsid w:val="00F43F7B"/>
    <w:rsid w:val="00F43F99"/>
    <w:rsid w:val="00F4581E"/>
    <w:rsid w:val="00F45CBA"/>
    <w:rsid w:val="00F45EEF"/>
    <w:rsid w:val="00F5184A"/>
    <w:rsid w:val="00F52EC9"/>
    <w:rsid w:val="00F5312A"/>
    <w:rsid w:val="00F53504"/>
    <w:rsid w:val="00F53987"/>
    <w:rsid w:val="00F53A03"/>
    <w:rsid w:val="00F54774"/>
    <w:rsid w:val="00F55E30"/>
    <w:rsid w:val="00F56D23"/>
    <w:rsid w:val="00F64D32"/>
    <w:rsid w:val="00F6590E"/>
    <w:rsid w:val="00F65DE7"/>
    <w:rsid w:val="00F668FF"/>
    <w:rsid w:val="00F66C56"/>
    <w:rsid w:val="00F67AEB"/>
    <w:rsid w:val="00F70322"/>
    <w:rsid w:val="00F70415"/>
    <w:rsid w:val="00F70CA9"/>
    <w:rsid w:val="00F711C4"/>
    <w:rsid w:val="00F758BE"/>
    <w:rsid w:val="00F75A60"/>
    <w:rsid w:val="00F76A53"/>
    <w:rsid w:val="00F76A69"/>
    <w:rsid w:val="00F80AC0"/>
    <w:rsid w:val="00F81F15"/>
    <w:rsid w:val="00F84389"/>
    <w:rsid w:val="00F85D86"/>
    <w:rsid w:val="00F86371"/>
    <w:rsid w:val="00F87B14"/>
    <w:rsid w:val="00F90E6B"/>
    <w:rsid w:val="00F91529"/>
    <w:rsid w:val="00F921AA"/>
    <w:rsid w:val="00F9383E"/>
    <w:rsid w:val="00F93F86"/>
    <w:rsid w:val="00F944F5"/>
    <w:rsid w:val="00F94567"/>
    <w:rsid w:val="00F94ABE"/>
    <w:rsid w:val="00F9698F"/>
    <w:rsid w:val="00F96E19"/>
    <w:rsid w:val="00F97FCD"/>
    <w:rsid w:val="00FA01E2"/>
    <w:rsid w:val="00FA0EB9"/>
    <w:rsid w:val="00FA2780"/>
    <w:rsid w:val="00FA53B2"/>
    <w:rsid w:val="00FA59CF"/>
    <w:rsid w:val="00FA65DD"/>
    <w:rsid w:val="00FA70B2"/>
    <w:rsid w:val="00FB0296"/>
    <w:rsid w:val="00FB0E63"/>
    <w:rsid w:val="00FB0FDB"/>
    <w:rsid w:val="00FB1989"/>
    <w:rsid w:val="00FB2C8D"/>
    <w:rsid w:val="00FB3437"/>
    <w:rsid w:val="00FB6BF9"/>
    <w:rsid w:val="00FB7C18"/>
    <w:rsid w:val="00FC07E5"/>
    <w:rsid w:val="00FC2350"/>
    <w:rsid w:val="00FC33DE"/>
    <w:rsid w:val="00FC469D"/>
    <w:rsid w:val="00FC49C5"/>
    <w:rsid w:val="00FC71C8"/>
    <w:rsid w:val="00FC7811"/>
    <w:rsid w:val="00FD0151"/>
    <w:rsid w:val="00FD0C98"/>
    <w:rsid w:val="00FD2204"/>
    <w:rsid w:val="00FD24CC"/>
    <w:rsid w:val="00FD29E0"/>
    <w:rsid w:val="00FD2A43"/>
    <w:rsid w:val="00FD5B1C"/>
    <w:rsid w:val="00FD63DC"/>
    <w:rsid w:val="00FD66AE"/>
    <w:rsid w:val="00FD71D9"/>
    <w:rsid w:val="00FE1881"/>
    <w:rsid w:val="00FE18AB"/>
    <w:rsid w:val="00FE2BF4"/>
    <w:rsid w:val="00FE3900"/>
    <w:rsid w:val="00FE4455"/>
    <w:rsid w:val="00FE4FB7"/>
    <w:rsid w:val="00FE5106"/>
    <w:rsid w:val="00FE692A"/>
    <w:rsid w:val="00FE6B85"/>
    <w:rsid w:val="00FE706D"/>
    <w:rsid w:val="00FF0062"/>
    <w:rsid w:val="00FF00AB"/>
    <w:rsid w:val="00FF09BC"/>
    <w:rsid w:val="00FF1860"/>
    <w:rsid w:val="00FF192C"/>
    <w:rsid w:val="00FF1D95"/>
    <w:rsid w:val="00FF1EE2"/>
    <w:rsid w:val="00FF2468"/>
    <w:rsid w:val="00FF3944"/>
    <w:rsid w:val="00FF3CFD"/>
    <w:rsid w:val="00FF4A05"/>
    <w:rsid w:val="00FF5C67"/>
    <w:rsid w:val="00FF7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11B68"/>
  <w15:docId w15:val="{F0C2B85B-B418-46A5-A590-14AB754A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FA"/>
    <w:pPr>
      <w:spacing w:line="252" w:lineRule="auto"/>
    </w:pPr>
    <w:rPr>
      <w:sz w:val="18"/>
      <w:szCs w:val="18"/>
    </w:rPr>
  </w:style>
  <w:style w:type="paragraph" w:styleId="Heading1">
    <w:name w:val="heading 1"/>
    <w:basedOn w:val="Normal"/>
    <w:next w:val="Normal"/>
    <w:link w:val="Heading1Char"/>
    <w:uiPriority w:val="9"/>
    <w:qFormat/>
    <w:rsid w:val="008363BA"/>
    <w:pPr>
      <w:keepNext/>
      <w:keepLines/>
      <w:spacing w:before="160"/>
      <w:outlineLvl w:val="0"/>
    </w:pPr>
    <w:rPr>
      <w:rFonts w:asciiTheme="majorHAnsi" w:eastAsiaTheme="majorEastAsia" w:hAnsiTheme="majorHAnsi" w:cstheme="majorBidi"/>
      <w:caps/>
      <w:color w:val="B4292D" w:themeColor="text2"/>
      <w:sz w:val="30"/>
      <w:szCs w:val="32"/>
    </w:rPr>
  </w:style>
  <w:style w:type="paragraph" w:styleId="Heading2">
    <w:name w:val="heading 2"/>
    <w:basedOn w:val="Normal"/>
    <w:next w:val="Normal"/>
    <w:link w:val="Heading2Char"/>
    <w:uiPriority w:val="9"/>
    <w:qFormat/>
    <w:rsid w:val="0077781E"/>
    <w:pPr>
      <w:keepNext/>
      <w:keepLines/>
      <w:numPr>
        <w:numId w:val="15"/>
      </w:numPr>
      <w:spacing w:before="24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59558B"/>
    <w:pPr>
      <w:keepNext/>
      <w:keepLines/>
      <w:spacing w:before="240" w:after="160"/>
      <w:outlineLvl w:val="2"/>
    </w:pPr>
    <w:rPr>
      <w:rFonts w:asciiTheme="majorHAnsi" w:eastAsia="Arial" w:hAnsiTheme="majorHAnsi" w:cstheme="majorBidi"/>
      <w:caps/>
      <w:color w:val="B4292D" w:themeColor="text2"/>
      <w:sz w:val="21"/>
      <w:szCs w:val="21"/>
    </w:rPr>
  </w:style>
  <w:style w:type="paragraph" w:styleId="Heading4">
    <w:name w:val="heading 4"/>
    <w:basedOn w:val="Normal"/>
    <w:next w:val="Normal"/>
    <w:link w:val="Heading4Char"/>
    <w:uiPriority w:val="9"/>
    <w:qFormat/>
    <w:rsid w:val="004160FA"/>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4160FA"/>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FA"/>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160FA"/>
    <w:rPr>
      <w:rFonts w:ascii="Segoe UI" w:hAnsi="Segoe UI" w:cs="Segoe UI"/>
      <w:sz w:val="18"/>
      <w:szCs w:val="18"/>
    </w:rPr>
  </w:style>
  <w:style w:type="paragraph" w:styleId="BodyText">
    <w:name w:val="Body Text"/>
    <w:basedOn w:val="Normal"/>
    <w:link w:val="BodyTextChar"/>
    <w:uiPriority w:val="99"/>
    <w:unhideWhenUsed/>
    <w:rsid w:val="004160FA"/>
  </w:style>
  <w:style w:type="character" w:customStyle="1" w:styleId="BodyTextChar">
    <w:name w:val="Body Text Char"/>
    <w:basedOn w:val="DefaultParagraphFont"/>
    <w:link w:val="BodyText"/>
    <w:uiPriority w:val="99"/>
    <w:rsid w:val="004160FA"/>
    <w:rPr>
      <w:sz w:val="18"/>
      <w:szCs w:val="18"/>
    </w:rPr>
  </w:style>
  <w:style w:type="paragraph" w:styleId="Caption">
    <w:name w:val="caption"/>
    <w:basedOn w:val="Normal"/>
    <w:next w:val="Normal"/>
    <w:uiPriority w:val="17"/>
    <w:qFormat/>
    <w:rsid w:val="004160FA"/>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4160FA"/>
    <w:rPr>
      <w:sz w:val="16"/>
      <w:szCs w:val="16"/>
    </w:rPr>
  </w:style>
  <w:style w:type="paragraph" w:styleId="CommentText">
    <w:name w:val="annotation text"/>
    <w:basedOn w:val="Normal"/>
    <w:link w:val="CommentTextChar"/>
    <w:uiPriority w:val="99"/>
    <w:unhideWhenUsed/>
    <w:rsid w:val="004160FA"/>
    <w:pPr>
      <w:spacing w:line="240" w:lineRule="auto"/>
    </w:pPr>
    <w:rPr>
      <w:sz w:val="20"/>
      <w:szCs w:val="20"/>
    </w:rPr>
  </w:style>
  <w:style w:type="character" w:customStyle="1" w:styleId="CommentTextChar">
    <w:name w:val="Comment Text Char"/>
    <w:basedOn w:val="DefaultParagraphFont"/>
    <w:link w:val="CommentText"/>
    <w:uiPriority w:val="99"/>
    <w:rsid w:val="004160FA"/>
    <w:rPr>
      <w:sz w:val="20"/>
      <w:szCs w:val="20"/>
    </w:rPr>
  </w:style>
  <w:style w:type="paragraph" w:styleId="CommentSubject">
    <w:name w:val="annotation subject"/>
    <w:basedOn w:val="CommentText"/>
    <w:next w:val="CommentText"/>
    <w:link w:val="CommentSubjectChar"/>
    <w:uiPriority w:val="99"/>
    <w:semiHidden/>
    <w:unhideWhenUsed/>
    <w:rsid w:val="004160FA"/>
    <w:rPr>
      <w:b/>
      <w:bCs/>
    </w:rPr>
  </w:style>
  <w:style w:type="character" w:customStyle="1" w:styleId="CommentSubjectChar">
    <w:name w:val="Comment Subject Char"/>
    <w:basedOn w:val="CommentTextChar"/>
    <w:link w:val="CommentSubject"/>
    <w:uiPriority w:val="99"/>
    <w:semiHidden/>
    <w:rsid w:val="004160FA"/>
    <w:rPr>
      <w:b/>
      <w:bCs/>
      <w:sz w:val="20"/>
      <w:szCs w:val="20"/>
    </w:rPr>
  </w:style>
  <w:style w:type="paragraph" w:styleId="Footer">
    <w:name w:val="footer"/>
    <w:basedOn w:val="Normal"/>
    <w:link w:val="FooterChar"/>
    <w:uiPriority w:val="99"/>
    <w:unhideWhenUsed/>
    <w:rsid w:val="004160FA"/>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4160FA"/>
    <w:rPr>
      <w:noProof/>
      <w:color w:val="B4292D" w:themeColor="text2"/>
      <w:sz w:val="18"/>
      <w:szCs w:val="18"/>
    </w:rPr>
  </w:style>
  <w:style w:type="paragraph" w:styleId="Header">
    <w:name w:val="header"/>
    <w:basedOn w:val="Normal"/>
    <w:link w:val="HeaderChar"/>
    <w:uiPriority w:val="99"/>
    <w:unhideWhenUsed/>
    <w:rsid w:val="004160FA"/>
    <w:pPr>
      <w:tabs>
        <w:tab w:val="center" w:pos="4513"/>
        <w:tab w:val="right" w:pos="9026"/>
      </w:tabs>
      <w:spacing w:before="0" w:after="0"/>
    </w:pPr>
  </w:style>
  <w:style w:type="character" w:customStyle="1" w:styleId="HeaderChar">
    <w:name w:val="Header Char"/>
    <w:basedOn w:val="DefaultParagraphFont"/>
    <w:link w:val="Header"/>
    <w:uiPriority w:val="99"/>
    <w:rsid w:val="004160FA"/>
    <w:rPr>
      <w:sz w:val="18"/>
      <w:szCs w:val="18"/>
    </w:r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aps/>
      <w:color w:val="B4292D" w:themeColor="text2"/>
      <w:sz w:val="30"/>
      <w:szCs w:val="32"/>
    </w:rPr>
  </w:style>
  <w:style w:type="character" w:customStyle="1" w:styleId="Heading2Char">
    <w:name w:val="Heading 2 Char"/>
    <w:basedOn w:val="DefaultParagraphFont"/>
    <w:link w:val="Heading2"/>
    <w:uiPriority w:val="9"/>
    <w:rsid w:val="0077781E"/>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qFormat/>
    <w:rsid w:val="0059558B"/>
    <w:rPr>
      <w:rFonts w:asciiTheme="majorHAnsi" w:eastAsia="Arial"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4160FA"/>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4160FA"/>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4160FA"/>
    <w:rPr>
      <w:color w:val="0563C1" w:themeColor="hyperlink"/>
      <w:u w:val="single"/>
    </w:rPr>
  </w:style>
  <w:style w:type="paragraph" w:customStyle="1" w:styleId="Imprinttext">
    <w:name w:val="Imprint text"/>
    <w:uiPriority w:val="99"/>
    <w:rsid w:val="004160FA"/>
    <w:pPr>
      <w:spacing w:before="40" w:after="40" w:line="264" w:lineRule="auto"/>
    </w:pPr>
    <w:rPr>
      <w:color w:val="808285" w:themeColor="accent2"/>
      <w:sz w:val="14"/>
    </w:rPr>
  </w:style>
  <w:style w:type="paragraph" w:styleId="ListBullet">
    <w:name w:val="List Bullet"/>
    <w:basedOn w:val="Normal"/>
    <w:uiPriority w:val="1"/>
    <w:unhideWhenUsed/>
    <w:qFormat/>
    <w:rsid w:val="00184E10"/>
  </w:style>
  <w:style w:type="paragraph" w:styleId="ListBullet2">
    <w:name w:val="List Bullet 2"/>
    <w:basedOn w:val="Normal"/>
    <w:uiPriority w:val="1"/>
    <w:unhideWhenUsed/>
    <w:qFormat/>
    <w:rsid w:val="004160FA"/>
  </w:style>
  <w:style w:type="paragraph" w:customStyle="1" w:styleId="P1URL">
    <w:name w:val="P1 URL"/>
    <w:basedOn w:val="Normal"/>
    <w:rsid w:val="004160FA"/>
    <w:pPr>
      <w:spacing w:before="0" w:after="0"/>
    </w:pPr>
    <w:rPr>
      <w:color w:val="808285" w:themeColor="accent2"/>
      <w:sz w:val="26"/>
    </w:rPr>
  </w:style>
  <w:style w:type="character" w:styleId="PageNumber">
    <w:name w:val="page number"/>
    <w:basedOn w:val="DefaultParagraphFont"/>
    <w:uiPriority w:val="99"/>
    <w:unhideWhenUsed/>
    <w:rsid w:val="004160FA"/>
    <w:rPr>
      <w:color w:val="808285" w:themeColor="accent2"/>
    </w:rPr>
  </w:style>
  <w:style w:type="table" w:customStyle="1" w:styleId="PlainTable21">
    <w:name w:val="Plain Table 21"/>
    <w:basedOn w:val="TableNormal"/>
    <w:uiPriority w:val="42"/>
    <w:rsid w:val="004160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C45034"/>
    <w:pPr>
      <w:spacing w:before="360" w:after="360"/>
    </w:pPr>
    <w:rPr>
      <w:iCs/>
      <w:color w:val="808285" w:themeColor="accent2"/>
      <w:sz w:val="24"/>
    </w:rPr>
  </w:style>
  <w:style w:type="character" w:customStyle="1" w:styleId="QuoteChar">
    <w:name w:val="Quote Char"/>
    <w:basedOn w:val="DefaultParagraphFont"/>
    <w:link w:val="Quote"/>
    <w:uiPriority w:val="14"/>
    <w:rsid w:val="00C45034"/>
    <w:rPr>
      <w:iCs/>
      <w:color w:val="808285" w:themeColor="accent2"/>
      <w:sz w:val="24"/>
      <w:szCs w:val="18"/>
    </w:rPr>
  </w:style>
  <w:style w:type="table" w:customStyle="1" w:styleId="QuoteTable">
    <w:name w:val="Quote Table"/>
    <w:basedOn w:val="TableNormal"/>
    <w:uiPriority w:val="99"/>
    <w:rsid w:val="00B23450"/>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4160FA"/>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4160FA"/>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4160FA"/>
    <w:rPr>
      <w:rFonts w:eastAsiaTheme="minorEastAsia"/>
      <w:color w:val="B4292D" w:themeColor="accent4"/>
      <w:sz w:val="35"/>
      <w:szCs w:val="18"/>
    </w:rPr>
  </w:style>
  <w:style w:type="table" w:customStyle="1" w:styleId="TableGridLight1">
    <w:name w:val="Table Grid Light1"/>
    <w:basedOn w:val="TableNormal"/>
    <w:uiPriority w:val="40"/>
    <w:rsid w:val="004160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59"/>
    <w:rsid w:val="00AD2B9D"/>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4160FA"/>
    <w:pPr>
      <w:spacing w:before="320"/>
    </w:pPr>
  </w:style>
  <w:style w:type="paragraph" w:customStyle="1" w:styleId="TableBlt">
    <w:name w:val="TableBlt"/>
    <w:basedOn w:val="ListBullet"/>
    <w:uiPriority w:val="16"/>
    <w:qFormat/>
    <w:rsid w:val="004160FA"/>
    <w:pPr>
      <w:spacing w:before="40" w:after="40" w:line="240" w:lineRule="auto"/>
    </w:pPr>
  </w:style>
  <w:style w:type="paragraph" w:customStyle="1" w:styleId="TableHdg">
    <w:name w:val="TableHdg"/>
    <w:uiPriority w:val="15"/>
    <w:qFormat/>
    <w:rsid w:val="004160FA"/>
    <w:pPr>
      <w:spacing w:before="40" w:after="40"/>
    </w:pPr>
    <w:rPr>
      <w:b/>
      <w:bCs/>
      <w:caps/>
      <w:color w:val="B4292D" w:themeColor="text2"/>
      <w:sz w:val="18"/>
      <w:szCs w:val="18"/>
    </w:rPr>
  </w:style>
  <w:style w:type="paragraph" w:customStyle="1" w:styleId="TableTxt">
    <w:name w:val="TableTxt"/>
    <w:basedOn w:val="Normal"/>
    <w:uiPriority w:val="15"/>
    <w:qFormat/>
    <w:rsid w:val="004160FA"/>
    <w:pPr>
      <w:spacing w:before="40" w:after="40" w:line="240" w:lineRule="auto"/>
    </w:pPr>
    <w:rPr>
      <w:bCs/>
    </w:rPr>
  </w:style>
  <w:style w:type="paragraph" w:styleId="Title">
    <w:name w:val="Title"/>
    <w:basedOn w:val="Normal"/>
    <w:next w:val="Normal"/>
    <w:link w:val="TitleChar"/>
    <w:uiPriority w:val="10"/>
    <w:qFormat/>
    <w:rsid w:val="00C45034"/>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C45034"/>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4160FA"/>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F758BE"/>
    <w:pPr>
      <w:tabs>
        <w:tab w:val="left" w:pos="660"/>
        <w:tab w:val="right" w:leader="dot" w:pos="8931"/>
      </w:tabs>
      <w:spacing w:before="160" w:after="40"/>
    </w:pPr>
    <w:rPr>
      <w:sz w:val="20"/>
    </w:rPr>
  </w:style>
  <w:style w:type="paragraph" w:styleId="TOC3">
    <w:name w:val="toc 3"/>
    <w:basedOn w:val="Normal"/>
    <w:next w:val="Normal"/>
    <w:autoRedefine/>
    <w:uiPriority w:val="39"/>
    <w:unhideWhenUsed/>
    <w:rsid w:val="004160FA"/>
    <w:pPr>
      <w:spacing w:before="40" w:after="40"/>
    </w:pPr>
  </w:style>
  <w:style w:type="paragraph" w:styleId="TOCHeading">
    <w:name w:val="TOC Heading"/>
    <w:next w:val="Normal"/>
    <w:uiPriority w:val="39"/>
    <w:unhideWhenUsed/>
    <w:qFormat/>
    <w:rsid w:val="004160FA"/>
    <w:pPr>
      <w:spacing w:before="1560" w:after="600"/>
    </w:pPr>
    <w:rPr>
      <w:rFonts w:asciiTheme="majorHAnsi" w:eastAsiaTheme="majorEastAsia" w:hAnsiTheme="majorHAnsi" w:cstheme="majorBidi"/>
      <w:color w:val="B4292D" w:themeColor="text2"/>
      <w:sz w:val="26"/>
      <w:szCs w:val="32"/>
    </w:rPr>
  </w:style>
  <w:style w:type="paragraph" w:customStyle="1" w:styleId="Body">
    <w:name w:val="Body"/>
    <w:qFormat/>
    <w:rsid w:val="00C01082"/>
    <w:pPr>
      <w:pBdr>
        <w:top w:val="nil"/>
        <w:left w:val="nil"/>
        <w:bottom w:val="nil"/>
        <w:right w:val="nil"/>
        <w:between w:val="nil"/>
        <w:bar w:val="nil"/>
      </w:pBdr>
      <w:spacing w:before="0" w:after="90" w:line="220" w:lineRule="atLeast"/>
    </w:pPr>
    <w:rPr>
      <w:rFonts w:ascii="Arial" w:eastAsia="Arial" w:hAnsi="Arial" w:cs="Arial"/>
      <w:color w:val="747378"/>
      <w:sz w:val="18"/>
      <w:szCs w:val="18"/>
      <w:u w:color="747378"/>
      <w:bdr w:val="nil"/>
      <w:lang w:eastAsia="en-AU"/>
    </w:rPr>
  </w:style>
  <w:style w:type="paragraph" w:styleId="ListParagraph">
    <w:name w:val="List Paragraph"/>
    <w:link w:val="ListParagraphChar"/>
    <w:uiPriority w:val="34"/>
    <w:qFormat/>
    <w:rsid w:val="00AF42DE"/>
    <w:pPr>
      <w:numPr>
        <w:numId w:val="14"/>
      </w:numPr>
      <w:spacing w:before="160"/>
      <w:jc w:val="both"/>
    </w:pPr>
    <w:rPr>
      <w:rFonts w:eastAsia="Arial Unicode MS" w:cs="Arial Unicode MS"/>
      <w:color w:val="000000"/>
      <w:sz w:val="18"/>
      <w:szCs w:val="18"/>
      <w:u w:color="000000"/>
      <w:bdr w:val="nil"/>
      <w:lang w:val="en-US" w:eastAsia="en-AU"/>
    </w:rPr>
  </w:style>
  <w:style w:type="character" w:customStyle="1" w:styleId="ListParagraphChar">
    <w:name w:val="List Paragraph Char"/>
    <w:link w:val="ListParagraph"/>
    <w:uiPriority w:val="34"/>
    <w:qFormat/>
    <w:rsid w:val="00AF42DE"/>
    <w:rPr>
      <w:rFonts w:eastAsia="Arial Unicode MS" w:cs="Arial Unicode MS"/>
      <w:color w:val="000000"/>
      <w:sz w:val="18"/>
      <w:szCs w:val="18"/>
      <w:u w:color="000000"/>
      <w:bdr w:val="nil"/>
      <w:lang w:val="en-US" w:eastAsia="en-AU"/>
    </w:rPr>
  </w:style>
  <w:style w:type="table" w:customStyle="1" w:styleId="TableGrid1">
    <w:name w:val="Table Grid1"/>
    <w:basedOn w:val="TableNormal"/>
    <w:next w:val="TableGrid"/>
    <w:uiPriority w:val="59"/>
    <w:rsid w:val="00C01082"/>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qFormat/>
    <w:rsid w:val="00E160C1"/>
    <w:rPr>
      <w:color w:val="608588" w:themeColor="accent1" w:themeShade="BF"/>
      <w:sz w:val="19"/>
      <w:szCs w:val="19"/>
      <w:u w:val="single" w:color="0000FF"/>
    </w:rPr>
  </w:style>
  <w:style w:type="character" w:customStyle="1" w:styleId="Hyperlink3">
    <w:name w:val="Hyperlink.3"/>
    <w:basedOn w:val="DefaultParagraphFont"/>
    <w:rsid w:val="00184E10"/>
    <w:rPr>
      <w:color w:val="0000FF"/>
      <w:sz w:val="19"/>
      <w:szCs w:val="19"/>
      <w:u w:val="single" w:color="0000FF"/>
      <w:lang w:val="en-US"/>
    </w:rPr>
  </w:style>
  <w:style w:type="numbering" w:customStyle="1" w:styleId="List32">
    <w:name w:val="List 32"/>
    <w:basedOn w:val="NoList"/>
    <w:rsid w:val="00184E10"/>
    <w:pPr>
      <w:numPr>
        <w:numId w:val="1"/>
      </w:numPr>
    </w:pPr>
  </w:style>
  <w:style w:type="paragraph" w:customStyle="1" w:styleId="CopyrightDetailsBold">
    <w:name w:val="Copyright Details Bold"/>
    <w:rsid w:val="003A3393"/>
    <w:pPr>
      <w:pBdr>
        <w:top w:val="nil"/>
        <w:left w:val="nil"/>
        <w:bottom w:val="nil"/>
        <w:right w:val="nil"/>
        <w:between w:val="nil"/>
        <w:bar w:val="nil"/>
      </w:pBdr>
      <w:spacing w:before="0" w:after="0" w:line="260" w:lineRule="exact"/>
    </w:pPr>
    <w:rPr>
      <w:rFonts w:ascii="Arial Bold" w:eastAsia="Arial Bold" w:hAnsi="Arial Bold" w:cs="Arial Bold"/>
      <w:color w:val="747378"/>
      <w:sz w:val="18"/>
      <w:szCs w:val="18"/>
      <w:u w:color="747378"/>
      <w:bdr w:val="nil"/>
      <w:lang w:val="en-US" w:eastAsia="en-AU"/>
    </w:rPr>
  </w:style>
  <w:style w:type="paragraph" w:customStyle="1" w:styleId="CopyrightDetails">
    <w:name w:val="Copyright Details"/>
    <w:rsid w:val="003A3393"/>
    <w:pPr>
      <w:pBdr>
        <w:top w:val="nil"/>
        <w:left w:val="nil"/>
        <w:bottom w:val="nil"/>
        <w:right w:val="nil"/>
        <w:between w:val="nil"/>
        <w:bar w:val="nil"/>
      </w:pBdr>
      <w:spacing w:before="0" w:after="0" w:line="260" w:lineRule="exact"/>
    </w:pPr>
    <w:rPr>
      <w:rFonts w:ascii="Arial" w:eastAsia="Arial Unicode MS" w:hAnsi="Arial Unicode MS" w:cs="Arial Unicode MS"/>
      <w:color w:val="747378"/>
      <w:sz w:val="18"/>
      <w:szCs w:val="18"/>
      <w:u w:color="747378"/>
      <w:bdr w:val="nil"/>
      <w:lang w:val="en-US" w:eastAsia="en-AU"/>
    </w:rPr>
  </w:style>
  <w:style w:type="numbering" w:customStyle="1" w:styleId="List16">
    <w:name w:val="List 16"/>
    <w:basedOn w:val="NoList"/>
    <w:rsid w:val="00A75B81"/>
    <w:pPr>
      <w:numPr>
        <w:numId w:val="2"/>
      </w:numPr>
    </w:pPr>
  </w:style>
  <w:style w:type="paragraph" w:customStyle="1" w:styleId="TOCTitle">
    <w:name w:val="TOC Title"/>
    <w:link w:val="TOCTitleChar"/>
    <w:rsid w:val="00A75B81"/>
    <w:pPr>
      <w:pBdr>
        <w:top w:val="nil"/>
        <w:left w:val="nil"/>
        <w:bottom w:val="nil"/>
        <w:right w:val="nil"/>
        <w:between w:val="nil"/>
        <w:bar w:val="nil"/>
      </w:pBdr>
      <w:tabs>
        <w:tab w:val="center" w:pos="4320"/>
        <w:tab w:val="right" w:pos="8640"/>
      </w:tabs>
      <w:spacing w:before="0" w:after="90" w:line="220" w:lineRule="atLeast"/>
    </w:pPr>
    <w:rPr>
      <w:rFonts w:ascii="Arial" w:eastAsia="Arial Unicode MS" w:hAnsi="Arial Unicode MS" w:cs="Arial Unicode MS"/>
      <w:color w:val="D2000B"/>
      <w:sz w:val="36"/>
      <w:szCs w:val="36"/>
      <w:u w:color="D2000B"/>
      <w:bdr w:val="nil"/>
      <w:lang w:val="en-US" w:eastAsia="en-AU"/>
    </w:rPr>
  </w:style>
  <w:style w:type="numbering" w:customStyle="1" w:styleId="List12">
    <w:name w:val="List 12"/>
    <w:basedOn w:val="NoList"/>
    <w:rsid w:val="00A75B81"/>
    <w:pPr>
      <w:numPr>
        <w:numId w:val="4"/>
      </w:numPr>
    </w:pPr>
  </w:style>
  <w:style w:type="numbering" w:customStyle="1" w:styleId="Bullet">
    <w:name w:val="Bullet"/>
    <w:rsid w:val="00A75B81"/>
    <w:pPr>
      <w:numPr>
        <w:numId w:val="3"/>
      </w:numPr>
    </w:pPr>
  </w:style>
  <w:style w:type="numbering" w:customStyle="1" w:styleId="ImportedStyle10">
    <w:name w:val="Imported Style 10"/>
    <w:rsid w:val="00A75B81"/>
  </w:style>
  <w:style w:type="numbering" w:customStyle="1" w:styleId="List30">
    <w:name w:val="List 30"/>
    <w:basedOn w:val="NoList"/>
    <w:rsid w:val="00A75B81"/>
    <w:pPr>
      <w:numPr>
        <w:numId w:val="5"/>
      </w:numPr>
    </w:pPr>
  </w:style>
  <w:style w:type="character" w:customStyle="1" w:styleId="TOCTitleChar">
    <w:name w:val="TOC Title Char"/>
    <w:link w:val="TOCTitle"/>
    <w:rsid w:val="00A75B81"/>
    <w:rPr>
      <w:rFonts w:ascii="Arial" w:eastAsia="Arial Unicode MS" w:hAnsi="Arial Unicode MS" w:cs="Arial Unicode MS"/>
      <w:color w:val="D2000B"/>
      <w:sz w:val="36"/>
      <w:szCs w:val="36"/>
      <w:u w:color="D2000B"/>
      <w:bdr w:val="nil"/>
      <w:lang w:val="en-US" w:eastAsia="en-AU"/>
    </w:rPr>
  </w:style>
  <w:style w:type="numbering" w:customStyle="1" w:styleId="List21">
    <w:name w:val="List 21"/>
    <w:basedOn w:val="NoList"/>
    <w:rsid w:val="00A75B81"/>
    <w:pPr>
      <w:numPr>
        <w:numId w:val="6"/>
      </w:numPr>
    </w:pPr>
  </w:style>
  <w:style w:type="numbering" w:customStyle="1" w:styleId="ImportedStyle6">
    <w:name w:val="Imported Style 6"/>
    <w:rsid w:val="00A75B81"/>
  </w:style>
  <w:style w:type="numbering" w:customStyle="1" w:styleId="List29">
    <w:name w:val="List 29"/>
    <w:basedOn w:val="NoList"/>
    <w:rsid w:val="00A75B81"/>
    <w:pPr>
      <w:numPr>
        <w:numId w:val="7"/>
      </w:numPr>
    </w:pPr>
  </w:style>
  <w:style w:type="numbering" w:customStyle="1" w:styleId="List10">
    <w:name w:val="List 10"/>
    <w:basedOn w:val="NoList"/>
    <w:rsid w:val="00A75B81"/>
    <w:pPr>
      <w:numPr>
        <w:numId w:val="11"/>
      </w:numPr>
    </w:pPr>
  </w:style>
  <w:style w:type="numbering" w:customStyle="1" w:styleId="List23">
    <w:name w:val="List 23"/>
    <w:basedOn w:val="NoList"/>
    <w:rsid w:val="00A75B81"/>
    <w:pPr>
      <w:numPr>
        <w:numId w:val="8"/>
      </w:numPr>
    </w:pPr>
  </w:style>
  <w:style w:type="numbering" w:customStyle="1" w:styleId="List24">
    <w:name w:val="List 24"/>
    <w:basedOn w:val="NoList"/>
    <w:rsid w:val="00A75B81"/>
    <w:pPr>
      <w:numPr>
        <w:numId w:val="9"/>
      </w:numPr>
    </w:pPr>
  </w:style>
  <w:style w:type="character" w:customStyle="1" w:styleId="Hyperlink1">
    <w:name w:val="Hyperlink.1"/>
    <w:basedOn w:val="DefaultParagraphFont"/>
    <w:rsid w:val="00A75B81"/>
    <w:rPr>
      <w:color w:val="0000FF"/>
      <w:u w:val="single" w:color="0000FF"/>
    </w:rPr>
  </w:style>
  <w:style w:type="character" w:customStyle="1" w:styleId="Hyperlink2">
    <w:name w:val="Hyperlink.2"/>
    <w:basedOn w:val="DefaultParagraphFont"/>
    <w:rsid w:val="00A75B81"/>
    <w:rPr>
      <w:color w:val="0000FF"/>
      <w:sz w:val="19"/>
      <w:szCs w:val="19"/>
      <w:u w:val="single" w:color="0000FF"/>
      <w:shd w:val="clear" w:color="auto" w:fill="00FF00"/>
    </w:rPr>
  </w:style>
  <w:style w:type="numbering" w:customStyle="1" w:styleId="List311">
    <w:name w:val="List 311"/>
    <w:basedOn w:val="NoList"/>
    <w:rsid w:val="00A75B81"/>
    <w:pPr>
      <w:numPr>
        <w:numId w:val="10"/>
      </w:numPr>
    </w:pPr>
  </w:style>
  <w:style w:type="paragraph" w:customStyle="1" w:styleId="NewsLetterSub-Title">
    <w:name w:val="NewsLetter Sub-Title"/>
    <w:basedOn w:val="Normal"/>
    <w:rsid w:val="00944741"/>
    <w:pPr>
      <w:spacing w:before="0" w:after="0" w:line="320" w:lineRule="exact"/>
    </w:pPr>
    <w:rPr>
      <w:rFonts w:ascii="Arial" w:eastAsia="Times New Roman" w:hAnsi="Arial" w:cs="Times New Roman"/>
      <w:color w:val="4F5151"/>
      <w:spacing w:val="-4"/>
      <w:sz w:val="20"/>
      <w:szCs w:val="20"/>
    </w:rPr>
  </w:style>
  <w:style w:type="paragraph" w:customStyle="1" w:styleId="Heading">
    <w:name w:val="Heading"/>
    <w:basedOn w:val="Heading2"/>
    <w:next w:val="Body"/>
    <w:rsid w:val="000E3213"/>
    <w:pPr>
      <w:keepLines w:val="0"/>
      <w:numPr>
        <w:numId w:val="12"/>
      </w:numPr>
      <w:pBdr>
        <w:top w:val="nil"/>
        <w:left w:val="nil"/>
        <w:bottom w:val="nil"/>
        <w:right w:val="nil"/>
        <w:between w:val="nil"/>
        <w:bar w:val="nil"/>
      </w:pBdr>
      <w:spacing w:before="0" w:after="60" w:line="240" w:lineRule="auto"/>
      <w:jc w:val="both"/>
    </w:pPr>
    <w:rPr>
      <w:rFonts w:ascii="Arial" w:eastAsia="Arial" w:hAnsi="Arial" w:cs="Arial"/>
      <w:color w:val="548DD4"/>
      <w:sz w:val="36"/>
      <w:szCs w:val="36"/>
      <w:u w:color="548DD4"/>
      <w:bdr w:val="nil"/>
      <w:lang w:val="fr-FR" w:eastAsia="en-AU"/>
    </w:rPr>
  </w:style>
  <w:style w:type="numbering" w:customStyle="1" w:styleId="List0">
    <w:name w:val="List 0"/>
    <w:basedOn w:val="NoList"/>
    <w:rsid w:val="000E3213"/>
    <w:pPr>
      <w:numPr>
        <w:numId w:val="13"/>
      </w:numPr>
    </w:pPr>
  </w:style>
  <w:style w:type="character" w:styleId="FollowedHyperlink">
    <w:name w:val="FollowedHyperlink"/>
    <w:basedOn w:val="DefaultParagraphFont"/>
    <w:uiPriority w:val="99"/>
    <w:semiHidden/>
    <w:unhideWhenUsed/>
    <w:rsid w:val="0031301D"/>
    <w:rPr>
      <w:color w:val="954F72" w:themeColor="followedHyperlink"/>
      <w:u w:val="single"/>
    </w:rPr>
  </w:style>
  <w:style w:type="character" w:styleId="Strong">
    <w:name w:val="Strong"/>
    <w:basedOn w:val="DefaultParagraphFont"/>
    <w:uiPriority w:val="22"/>
    <w:qFormat/>
    <w:rsid w:val="006F26BB"/>
    <w:rPr>
      <w:b/>
      <w:bCs/>
    </w:rPr>
  </w:style>
  <w:style w:type="table" w:styleId="GridTable4-Accent2">
    <w:name w:val="Grid Table 4 Accent 2"/>
    <w:basedOn w:val="TableNormal"/>
    <w:uiPriority w:val="49"/>
    <w:rsid w:val="009579E2"/>
    <w:pPr>
      <w:spacing w:before="0" w:after="0"/>
    </w:pPr>
    <w:rPr>
      <w:sz w:val="20"/>
    </w:rPr>
    <w:tblPr>
      <w:tblStyleRowBandSize w:val="1"/>
      <w:tblStyleColBandSize w:val="1"/>
      <w:tblBorders>
        <w:top w:val="single" w:sz="4" w:space="0" w:color="B2B3B5" w:themeColor="accent2" w:themeTint="99"/>
        <w:left w:val="single" w:sz="4" w:space="0" w:color="B2B3B5" w:themeColor="accent2" w:themeTint="99"/>
        <w:bottom w:val="single" w:sz="4" w:space="0" w:color="B2B3B5" w:themeColor="accent2" w:themeTint="99"/>
        <w:right w:val="single" w:sz="4" w:space="0" w:color="B2B3B5" w:themeColor="accent2" w:themeTint="99"/>
        <w:insideH w:val="single" w:sz="4" w:space="0" w:color="B2B3B5" w:themeColor="accent2" w:themeTint="99"/>
        <w:insideV w:val="single" w:sz="4" w:space="0" w:color="B2B3B5" w:themeColor="accent2" w:themeTint="99"/>
      </w:tblBorders>
    </w:tblPr>
    <w:tblStylePr w:type="firstRow">
      <w:rPr>
        <w:b/>
        <w:bCs/>
        <w:color w:val="FFFFFF" w:themeColor="background1"/>
      </w:rPr>
      <w:tblPr/>
      <w:tcPr>
        <w:tcBorders>
          <w:top w:val="single" w:sz="4" w:space="0" w:color="808285" w:themeColor="accent2"/>
          <w:left w:val="single" w:sz="4" w:space="0" w:color="808285" w:themeColor="accent2"/>
          <w:bottom w:val="single" w:sz="4" w:space="0" w:color="808285" w:themeColor="accent2"/>
          <w:right w:val="single" w:sz="4" w:space="0" w:color="808285" w:themeColor="accent2"/>
          <w:insideH w:val="nil"/>
          <w:insideV w:val="nil"/>
        </w:tcBorders>
        <w:shd w:val="clear" w:color="auto" w:fill="808285" w:themeFill="accent2"/>
      </w:tcPr>
    </w:tblStylePr>
    <w:tblStylePr w:type="lastRow">
      <w:rPr>
        <w:b/>
        <w:bCs/>
      </w:rPr>
      <w:tblPr/>
      <w:tcPr>
        <w:tcBorders>
          <w:top w:val="double" w:sz="4" w:space="0" w:color="808285" w:themeColor="accent2"/>
        </w:tcBorders>
      </w:tcPr>
    </w:tblStylePr>
    <w:tblStylePr w:type="firstCol">
      <w:rPr>
        <w:b/>
        <w:bCs/>
      </w:rPr>
    </w:tblStylePr>
    <w:tblStylePr w:type="lastCol">
      <w:rPr>
        <w:b/>
        <w:bCs/>
      </w:rPr>
    </w:tblStylePr>
    <w:tblStylePr w:type="band1Vert">
      <w:tblPr/>
      <w:tcPr>
        <w:shd w:val="clear" w:color="auto" w:fill="E5E5E6" w:themeFill="accent2" w:themeFillTint="33"/>
      </w:tcPr>
    </w:tblStylePr>
    <w:tblStylePr w:type="band1Horz">
      <w:tblPr/>
      <w:tcPr>
        <w:shd w:val="clear" w:color="auto" w:fill="E5E5E6" w:themeFill="accent2" w:themeFillTint="33"/>
      </w:tcPr>
    </w:tblStylePr>
  </w:style>
  <w:style w:type="paragraph" w:styleId="Revision">
    <w:name w:val="Revision"/>
    <w:hidden/>
    <w:uiPriority w:val="99"/>
    <w:semiHidden/>
    <w:rsid w:val="00717A48"/>
    <w:pPr>
      <w:spacing w:before="0" w:after="0"/>
    </w:pPr>
    <w:rPr>
      <w:sz w:val="18"/>
      <w:szCs w:val="18"/>
    </w:rPr>
  </w:style>
  <w:style w:type="paragraph" w:customStyle="1" w:styleId="Default">
    <w:name w:val="Default"/>
    <w:rsid w:val="00192DE1"/>
    <w:pPr>
      <w:autoSpaceDE w:val="0"/>
      <w:autoSpaceDN w:val="0"/>
      <w:adjustRightInd w:val="0"/>
      <w:spacing w:before="0" w:after="0"/>
    </w:pPr>
    <w:rPr>
      <w:rFonts w:ascii="Calibri" w:hAnsi="Calibri" w:cs="Calibri"/>
      <w:color w:val="000000"/>
      <w:sz w:val="24"/>
      <w:szCs w:val="24"/>
    </w:rPr>
  </w:style>
  <w:style w:type="table" w:customStyle="1" w:styleId="VSBATableGrid1">
    <w:name w:val="VSBA Table Grid1"/>
    <w:basedOn w:val="TableNormal"/>
    <w:next w:val="TableGrid"/>
    <w:uiPriority w:val="59"/>
    <w:rsid w:val="00635F2A"/>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11">
    <w:name w:val="VSBA Table Grid11"/>
    <w:basedOn w:val="TableNormal"/>
    <w:next w:val="TableGrid"/>
    <w:uiPriority w:val="59"/>
    <w:rsid w:val="00FF7522"/>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2">
    <w:name w:val="VSBA Table Grid2"/>
    <w:basedOn w:val="TableNormal"/>
    <w:next w:val="TableGrid"/>
    <w:uiPriority w:val="59"/>
    <w:rsid w:val="007E4E96"/>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21">
    <w:name w:val="VSBA Table Grid21"/>
    <w:basedOn w:val="TableNormal"/>
    <w:next w:val="TableGrid"/>
    <w:uiPriority w:val="59"/>
    <w:rsid w:val="00995386"/>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character" w:customStyle="1" w:styleId="e24kjd">
    <w:name w:val="e24kjd"/>
    <w:basedOn w:val="DefaultParagraphFont"/>
    <w:rsid w:val="00995386"/>
  </w:style>
  <w:style w:type="paragraph" w:styleId="NormalWeb">
    <w:name w:val="Normal (Web)"/>
    <w:basedOn w:val="Normal"/>
    <w:uiPriority w:val="99"/>
    <w:unhideWhenUsed/>
    <w:rsid w:val="00F76A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76A53"/>
    <w:rPr>
      <w:i/>
      <w:iCs/>
    </w:rPr>
  </w:style>
  <w:style w:type="character" w:styleId="UnresolvedMention">
    <w:name w:val="Unresolved Mention"/>
    <w:basedOn w:val="DefaultParagraphFont"/>
    <w:uiPriority w:val="99"/>
    <w:semiHidden/>
    <w:unhideWhenUsed/>
    <w:rsid w:val="007B217A"/>
    <w:rPr>
      <w:color w:val="605E5C"/>
      <w:shd w:val="clear" w:color="auto" w:fill="E1DFDD"/>
    </w:rPr>
  </w:style>
  <w:style w:type="character" w:customStyle="1" w:styleId="properasterisk">
    <w:name w:val="properasterisk"/>
    <w:basedOn w:val="DefaultParagraphFont"/>
    <w:rsid w:val="00CA5E03"/>
  </w:style>
  <w:style w:type="character" w:customStyle="1" w:styleId="sr-only">
    <w:name w:val="sr-only"/>
    <w:basedOn w:val="DefaultParagraphFont"/>
    <w:rsid w:val="00CA5E03"/>
  </w:style>
  <w:style w:type="character" w:customStyle="1" w:styleId="screenreaderonly">
    <w:name w:val="screenreaderonly"/>
    <w:basedOn w:val="DefaultParagraphFont"/>
    <w:rsid w:val="00CA5E03"/>
  </w:style>
  <w:style w:type="paragraph" w:styleId="z-TopofForm">
    <w:name w:val="HTML Top of Form"/>
    <w:basedOn w:val="Normal"/>
    <w:next w:val="Normal"/>
    <w:link w:val="z-TopofFormChar"/>
    <w:hidden/>
    <w:uiPriority w:val="99"/>
    <w:semiHidden/>
    <w:unhideWhenUsed/>
    <w:rsid w:val="000C514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514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C514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5141"/>
    <w:rPr>
      <w:rFonts w:ascii="Arial" w:hAnsi="Arial" w:cs="Arial"/>
      <w:vanish/>
      <w:sz w:val="16"/>
      <w:szCs w:val="16"/>
    </w:rPr>
  </w:style>
  <w:style w:type="table" w:styleId="GridTable1Light-Accent2">
    <w:name w:val="Grid Table 1 Light Accent 2"/>
    <w:basedOn w:val="TableNormal"/>
    <w:uiPriority w:val="46"/>
    <w:rsid w:val="0077781E"/>
    <w:pPr>
      <w:spacing w:after="0"/>
    </w:pPr>
    <w:tblPr>
      <w:tblStyleRowBandSize w:val="1"/>
      <w:tblStyleColBandSize w:val="1"/>
      <w:tblBorders>
        <w:top w:val="single" w:sz="4" w:space="0" w:color="CCCCCE" w:themeColor="accent2" w:themeTint="66"/>
        <w:left w:val="single" w:sz="4" w:space="0" w:color="CCCCCE" w:themeColor="accent2" w:themeTint="66"/>
        <w:bottom w:val="single" w:sz="4" w:space="0" w:color="CCCCCE" w:themeColor="accent2" w:themeTint="66"/>
        <w:right w:val="single" w:sz="4" w:space="0" w:color="CCCCCE" w:themeColor="accent2" w:themeTint="66"/>
        <w:insideH w:val="single" w:sz="4" w:space="0" w:color="CCCCCE" w:themeColor="accent2" w:themeTint="66"/>
        <w:insideV w:val="single" w:sz="4" w:space="0" w:color="CCCCCE" w:themeColor="accent2" w:themeTint="66"/>
      </w:tblBorders>
    </w:tblPr>
    <w:tblStylePr w:type="firstRow">
      <w:rPr>
        <w:b/>
        <w:bCs/>
      </w:rPr>
      <w:tblPr/>
      <w:tcPr>
        <w:tcBorders>
          <w:bottom w:val="single" w:sz="12" w:space="0" w:color="B2B3B5" w:themeColor="accent2" w:themeTint="99"/>
        </w:tcBorders>
      </w:tcPr>
    </w:tblStylePr>
    <w:tblStylePr w:type="lastRow">
      <w:rPr>
        <w:b/>
        <w:bCs/>
      </w:rPr>
      <w:tblPr/>
      <w:tcPr>
        <w:tcBorders>
          <w:top w:val="double" w:sz="2" w:space="0" w:color="B2B3B5"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3B1C"/>
    <w:pPr>
      <w:spacing w:after="0"/>
    </w:pPr>
    <w:tblPr>
      <w:tblStyleRowBandSize w:val="1"/>
      <w:tblStyleColBandSize w:val="1"/>
      <w:tblBorders>
        <w:top w:val="single" w:sz="4" w:space="0" w:color="F9F6ED" w:themeColor="accent6" w:themeTint="66"/>
        <w:left w:val="single" w:sz="4" w:space="0" w:color="F9F6ED" w:themeColor="accent6" w:themeTint="66"/>
        <w:bottom w:val="single" w:sz="4" w:space="0" w:color="F9F6ED" w:themeColor="accent6" w:themeTint="66"/>
        <w:right w:val="single" w:sz="4" w:space="0" w:color="F9F6ED" w:themeColor="accent6" w:themeTint="66"/>
        <w:insideH w:val="single" w:sz="4" w:space="0" w:color="F9F6ED" w:themeColor="accent6" w:themeTint="66"/>
        <w:insideV w:val="single" w:sz="4" w:space="0" w:color="F9F6ED" w:themeColor="accent6" w:themeTint="66"/>
      </w:tblBorders>
    </w:tblPr>
    <w:tblStylePr w:type="firstRow">
      <w:rPr>
        <w:b/>
        <w:bCs/>
      </w:rPr>
      <w:tblPr/>
      <w:tcPr>
        <w:tcBorders>
          <w:bottom w:val="single" w:sz="12" w:space="0" w:color="F6F2E5" w:themeColor="accent6" w:themeTint="99"/>
        </w:tcBorders>
      </w:tcPr>
    </w:tblStylePr>
    <w:tblStylePr w:type="lastRow">
      <w:rPr>
        <w:b/>
        <w:bCs/>
      </w:rPr>
      <w:tblPr/>
      <w:tcPr>
        <w:tcBorders>
          <w:top w:val="double" w:sz="2" w:space="0" w:color="F6F2E5"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3B1C"/>
    <w:pPr>
      <w:spacing w:after="0"/>
    </w:pPr>
    <w:tblPr>
      <w:tblStyleRowBandSize w:val="1"/>
      <w:tblStyleColBandSize w:val="1"/>
      <w:tblBorders>
        <w:top w:val="single" w:sz="4" w:space="0" w:color="B7B7B9" w:themeColor="accent3" w:themeTint="66"/>
        <w:left w:val="single" w:sz="4" w:space="0" w:color="B7B7B9" w:themeColor="accent3" w:themeTint="66"/>
        <w:bottom w:val="single" w:sz="4" w:space="0" w:color="B7B7B9" w:themeColor="accent3" w:themeTint="66"/>
        <w:right w:val="single" w:sz="4" w:space="0" w:color="B7B7B9" w:themeColor="accent3" w:themeTint="66"/>
        <w:insideH w:val="single" w:sz="4" w:space="0" w:color="B7B7B9" w:themeColor="accent3" w:themeTint="66"/>
        <w:insideV w:val="single" w:sz="4" w:space="0" w:color="B7B7B9" w:themeColor="accent3" w:themeTint="66"/>
      </w:tblBorders>
    </w:tblPr>
    <w:tblStylePr w:type="firstRow">
      <w:rPr>
        <w:b/>
        <w:bCs/>
      </w:rPr>
      <w:tblPr/>
      <w:tcPr>
        <w:tcBorders>
          <w:bottom w:val="single" w:sz="12" w:space="0" w:color="939396" w:themeColor="accent3" w:themeTint="99"/>
        </w:tcBorders>
      </w:tcPr>
    </w:tblStylePr>
    <w:tblStylePr w:type="lastRow">
      <w:rPr>
        <w:b/>
        <w:bCs/>
      </w:rPr>
      <w:tblPr/>
      <w:tcPr>
        <w:tcBorders>
          <w:top w:val="double" w:sz="2" w:space="0" w:color="939396" w:themeColor="accent3"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4A1C7B"/>
    <w:pPr>
      <w:spacing w:after="0"/>
    </w:pPr>
    <w:tblPr>
      <w:tblStyleRowBandSize w:val="1"/>
      <w:tblStyleColBandSize w:val="1"/>
      <w:tblBorders>
        <w:top w:val="single" w:sz="2" w:space="0" w:color="B2B3B5" w:themeColor="accent2" w:themeTint="99"/>
        <w:bottom w:val="single" w:sz="2" w:space="0" w:color="B2B3B5" w:themeColor="accent2" w:themeTint="99"/>
        <w:insideH w:val="single" w:sz="2" w:space="0" w:color="B2B3B5" w:themeColor="accent2" w:themeTint="99"/>
        <w:insideV w:val="single" w:sz="2" w:space="0" w:color="B2B3B5" w:themeColor="accent2" w:themeTint="99"/>
      </w:tblBorders>
    </w:tblPr>
    <w:tblStylePr w:type="firstRow">
      <w:rPr>
        <w:b/>
        <w:bCs/>
      </w:rPr>
      <w:tblPr/>
      <w:tcPr>
        <w:tcBorders>
          <w:top w:val="nil"/>
          <w:bottom w:val="single" w:sz="12" w:space="0" w:color="B2B3B5" w:themeColor="accent2" w:themeTint="99"/>
          <w:insideH w:val="nil"/>
          <w:insideV w:val="nil"/>
        </w:tcBorders>
        <w:shd w:val="clear" w:color="auto" w:fill="FFFFFF" w:themeFill="background1"/>
      </w:tcPr>
    </w:tblStylePr>
    <w:tblStylePr w:type="lastRow">
      <w:rPr>
        <w:b/>
        <w:bCs/>
      </w:rPr>
      <w:tblPr/>
      <w:tcPr>
        <w:tcBorders>
          <w:top w:val="double" w:sz="2" w:space="0" w:color="B2B3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6" w:themeFill="accent2" w:themeFillTint="33"/>
      </w:tcPr>
    </w:tblStylePr>
    <w:tblStylePr w:type="band1Horz">
      <w:tblPr/>
      <w:tcPr>
        <w:shd w:val="clear" w:color="auto" w:fill="E5E5E6" w:themeFill="accent2" w:themeFillTint="33"/>
      </w:tcPr>
    </w:tblStylePr>
  </w:style>
  <w:style w:type="table" w:styleId="GridTable3-Accent2">
    <w:name w:val="Grid Table 3 Accent 2"/>
    <w:basedOn w:val="TableNormal"/>
    <w:uiPriority w:val="48"/>
    <w:rsid w:val="00E33C66"/>
    <w:pPr>
      <w:spacing w:after="0"/>
    </w:pPr>
    <w:tblPr>
      <w:tblStyleRowBandSize w:val="1"/>
      <w:tblStyleColBandSize w:val="1"/>
      <w:tblBorders>
        <w:top w:val="single" w:sz="4" w:space="0" w:color="B2B3B5" w:themeColor="accent2" w:themeTint="99"/>
        <w:left w:val="single" w:sz="4" w:space="0" w:color="B2B3B5" w:themeColor="accent2" w:themeTint="99"/>
        <w:bottom w:val="single" w:sz="4" w:space="0" w:color="B2B3B5" w:themeColor="accent2" w:themeTint="99"/>
        <w:right w:val="single" w:sz="4" w:space="0" w:color="B2B3B5" w:themeColor="accent2" w:themeTint="99"/>
        <w:insideH w:val="single" w:sz="4" w:space="0" w:color="B2B3B5" w:themeColor="accent2" w:themeTint="99"/>
        <w:insideV w:val="single" w:sz="4" w:space="0" w:color="B2B3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6" w:themeFill="accent2" w:themeFillTint="33"/>
      </w:tcPr>
    </w:tblStylePr>
    <w:tblStylePr w:type="band1Horz">
      <w:tblPr/>
      <w:tcPr>
        <w:shd w:val="clear" w:color="auto" w:fill="E5E5E6" w:themeFill="accent2" w:themeFillTint="33"/>
      </w:tcPr>
    </w:tblStylePr>
    <w:tblStylePr w:type="neCell">
      <w:tblPr/>
      <w:tcPr>
        <w:tcBorders>
          <w:bottom w:val="single" w:sz="4" w:space="0" w:color="B2B3B5" w:themeColor="accent2" w:themeTint="99"/>
        </w:tcBorders>
      </w:tcPr>
    </w:tblStylePr>
    <w:tblStylePr w:type="nwCell">
      <w:tblPr/>
      <w:tcPr>
        <w:tcBorders>
          <w:bottom w:val="single" w:sz="4" w:space="0" w:color="B2B3B5" w:themeColor="accent2" w:themeTint="99"/>
        </w:tcBorders>
      </w:tcPr>
    </w:tblStylePr>
    <w:tblStylePr w:type="seCell">
      <w:tblPr/>
      <w:tcPr>
        <w:tcBorders>
          <w:top w:val="single" w:sz="4" w:space="0" w:color="B2B3B5" w:themeColor="accent2" w:themeTint="99"/>
        </w:tcBorders>
      </w:tcPr>
    </w:tblStylePr>
    <w:tblStylePr w:type="swCell">
      <w:tblPr/>
      <w:tcPr>
        <w:tcBorders>
          <w:top w:val="single" w:sz="4" w:space="0" w:color="B2B3B5" w:themeColor="accent2" w:themeTint="99"/>
        </w:tcBorders>
      </w:tcPr>
    </w:tblStylePr>
  </w:style>
  <w:style w:type="table" w:styleId="PlainTable3">
    <w:name w:val="Plain Table 3"/>
    <w:basedOn w:val="TableNormal"/>
    <w:uiPriority w:val="43"/>
    <w:rsid w:val="006B716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F394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706">
      <w:bodyDiv w:val="1"/>
      <w:marLeft w:val="0"/>
      <w:marRight w:val="0"/>
      <w:marTop w:val="0"/>
      <w:marBottom w:val="0"/>
      <w:divBdr>
        <w:top w:val="none" w:sz="0" w:space="0" w:color="auto"/>
        <w:left w:val="none" w:sz="0" w:space="0" w:color="auto"/>
        <w:bottom w:val="none" w:sz="0" w:space="0" w:color="auto"/>
        <w:right w:val="none" w:sz="0" w:space="0" w:color="auto"/>
      </w:divBdr>
    </w:div>
    <w:div w:id="125902884">
      <w:bodyDiv w:val="1"/>
      <w:marLeft w:val="0"/>
      <w:marRight w:val="0"/>
      <w:marTop w:val="0"/>
      <w:marBottom w:val="0"/>
      <w:divBdr>
        <w:top w:val="none" w:sz="0" w:space="0" w:color="auto"/>
        <w:left w:val="none" w:sz="0" w:space="0" w:color="auto"/>
        <w:bottom w:val="none" w:sz="0" w:space="0" w:color="auto"/>
        <w:right w:val="none" w:sz="0" w:space="0" w:color="auto"/>
      </w:divBdr>
    </w:div>
    <w:div w:id="171068308">
      <w:bodyDiv w:val="1"/>
      <w:marLeft w:val="0"/>
      <w:marRight w:val="0"/>
      <w:marTop w:val="0"/>
      <w:marBottom w:val="0"/>
      <w:divBdr>
        <w:top w:val="none" w:sz="0" w:space="0" w:color="auto"/>
        <w:left w:val="none" w:sz="0" w:space="0" w:color="auto"/>
        <w:bottom w:val="none" w:sz="0" w:space="0" w:color="auto"/>
        <w:right w:val="none" w:sz="0" w:space="0" w:color="auto"/>
      </w:divBdr>
    </w:div>
    <w:div w:id="342324301">
      <w:bodyDiv w:val="1"/>
      <w:marLeft w:val="0"/>
      <w:marRight w:val="0"/>
      <w:marTop w:val="0"/>
      <w:marBottom w:val="0"/>
      <w:divBdr>
        <w:top w:val="none" w:sz="0" w:space="0" w:color="auto"/>
        <w:left w:val="none" w:sz="0" w:space="0" w:color="auto"/>
        <w:bottom w:val="none" w:sz="0" w:space="0" w:color="auto"/>
        <w:right w:val="none" w:sz="0" w:space="0" w:color="auto"/>
      </w:divBdr>
    </w:div>
    <w:div w:id="404500913">
      <w:bodyDiv w:val="1"/>
      <w:marLeft w:val="0"/>
      <w:marRight w:val="0"/>
      <w:marTop w:val="0"/>
      <w:marBottom w:val="0"/>
      <w:divBdr>
        <w:top w:val="none" w:sz="0" w:space="0" w:color="auto"/>
        <w:left w:val="none" w:sz="0" w:space="0" w:color="auto"/>
        <w:bottom w:val="none" w:sz="0" w:space="0" w:color="auto"/>
        <w:right w:val="none" w:sz="0" w:space="0" w:color="auto"/>
      </w:divBdr>
    </w:div>
    <w:div w:id="520322065">
      <w:bodyDiv w:val="1"/>
      <w:marLeft w:val="0"/>
      <w:marRight w:val="0"/>
      <w:marTop w:val="0"/>
      <w:marBottom w:val="0"/>
      <w:divBdr>
        <w:top w:val="none" w:sz="0" w:space="0" w:color="auto"/>
        <w:left w:val="none" w:sz="0" w:space="0" w:color="auto"/>
        <w:bottom w:val="none" w:sz="0" w:space="0" w:color="auto"/>
        <w:right w:val="none" w:sz="0" w:space="0" w:color="auto"/>
      </w:divBdr>
      <w:divsChild>
        <w:div w:id="1890611932">
          <w:marLeft w:val="0"/>
          <w:marRight w:val="0"/>
          <w:marTop w:val="0"/>
          <w:marBottom w:val="0"/>
          <w:divBdr>
            <w:top w:val="none" w:sz="0" w:space="0" w:color="auto"/>
            <w:left w:val="none" w:sz="0" w:space="0" w:color="auto"/>
            <w:bottom w:val="none" w:sz="0" w:space="0" w:color="auto"/>
            <w:right w:val="none" w:sz="0" w:space="0" w:color="auto"/>
          </w:divBdr>
          <w:divsChild>
            <w:div w:id="772672038">
              <w:marLeft w:val="0"/>
              <w:marRight w:val="0"/>
              <w:marTop w:val="0"/>
              <w:marBottom w:val="0"/>
              <w:divBdr>
                <w:top w:val="none" w:sz="0" w:space="0" w:color="auto"/>
                <w:left w:val="none" w:sz="0" w:space="0" w:color="auto"/>
                <w:bottom w:val="none" w:sz="0" w:space="0" w:color="auto"/>
                <w:right w:val="none" w:sz="0" w:space="0" w:color="auto"/>
              </w:divBdr>
              <w:divsChild>
                <w:div w:id="456802513">
                  <w:marLeft w:val="0"/>
                  <w:marRight w:val="0"/>
                  <w:marTop w:val="0"/>
                  <w:marBottom w:val="0"/>
                  <w:divBdr>
                    <w:top w:val="none" w:sz="0" w:space="0" w:color="auto"/>
                    <w:left w:val="none" w:sz="0" w:space="0" w:color="auto"/>
                    <w:bottom w:val="none" w:sz="0" w:space="0" w:color="auto"/>
                    <w:right w:val="none" w:sz="0" w:space="0" w:color="auto"/>
                  </w:divBdr>
                  <w:divsChild>
                    <w:div w:id="1802845155">
                      <w:marLeft w:val="0"/>
                      <w:marRight w:val="0"/>
                      <w:marTop w:val="0"/>
                      <w:marBottom w:val="0"/>
                      <w:divBdr>
                        <w:top w:val="none" w:sz="0" w:space="0" w:color="auto"/>
                        <w:left w:val="none" w:sz="0" w:space="0" w:color="auto"/>
                        <w:bottom w:val="none" w:sz="0" w:space="0" w:color="auto"/>
                        <w:right w:val="none" w:sz="0" w:space="0" w:color="auto"/>
                      </w:divBdr>
                      <w:divsChild>
                        <w:div w:id="920068354">
                          <w:marLeft w:val="0"/>
                          <w:marRight w:val="0"/>
                          <w:marTop w:val="0"/>
                          <w:marBottom w:val="0"/>
                          <w:divBdr>
                            <w:top w:val="none" w:sz="0" w:space="0" w:color="auto"/>
                            <w:left w:val="none" w:sz="0" w:space="0" w:color="auto"/>
                            <w:bottom w:val="none" w:sz="0" w:space="0" w:color="auto"/>
                            <w:right w:val="none" w:sz="0" w:space="0" w:color="auto"/>
                          </w:divBdr>
                          <w:divsChild>
                            <w:div w:id="1863933770">
                              <w:marLeft w:val="0"/>
                              <w:marRight w:val="0"/>
                              <w:marTop w:val="0"/>
                              <w:marBottom w:val="0"/>
                              <w:divBdr>
                                <w:top w:val="none" w:sz="0" w:space="0" w:color="auto"/>
                                <w:left w:val="none" w:sz="0" w:space="0" w:color="auto"/>
                                <w:bottom w:val="none" w:sz="0" w:space="0" w:color="auto"/>
                                <w:right w:val="none" w:sz="0" w:space="0" w:color="auto"/>
                              </w:divBdr>
                              <w:divsChild>
                                <w:div w:id="468282438">
                                  <w:marLeft w:val="0"/>
                                  <w:marRight w:val="0"/>
                                  <w:marTop w:val="0"/>
                                  <w:marBottom w:val="0"/>
                                  <w:divBdr>
                                    <w:top w:val="none" w:sz="0" w:space="0" w:color="auto"/>
                                    <w:left w:val="none" w:sz="0" w:space="0" w:color="auto"/>
                                    <w:bottom w:val="none" w:sz="0" w:space="0" w:color="auto"/>
                                    <w:right w:val="none" w:sz="0" w:space="0" w:color="auto"/>
                                  </w:divBdr>
                                  <w:divsChild>
                                    <w:div w:id="188642633">
                                      <w:marLeft w:val="0"/>
                                      <w:marRight w:val="0"/>
                                      <w:marTop w:val="0"/>
                                      <w:marBottom w:val="0"/>
                                      <w:divBdr>
                                        <w:top w:val="none" w:sz="0" w:space="0" w:color="auto"/>
                                        <w:left w:val="none" w:sz="0" w:space="0" w:color="auto"/>
                                        <w:bottom w:val="none" w:sz="0" w:space="0" w:color="auto"/>
                                        <w:right w:val="none" w:sz="0" w:space="0" w:color="auto"/>
                                      </w:divBdr>
                                      <w:divsChild>
                                        <w:div w:id="2424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227584">
      <w:bodyDiv w:val="1"/>
      <w:marLeft w:val="0"/>
      <w:marRight w:val="0"/>
      <w:marTop w:val="0"/>
      <w:marBottom w:val="0"/>
      <w:divBdr>
        <w:top w:val="none" w:sz="0" w:space="0" w:color="auto"/>
        <w:left w:val="none" w:sz="0" w:space="0" w:color="auto"/>
        <w:bottom w:val="none" w:sz="0" w:space="0" w:color="auto"/>
        <w:right w:val="none" w:sz="0" w:space="0" w:color="auto"/>
      </w:divBdr>
    </w:div>
    <w:div w:id="826900069">
      <w:bodyDiv w:val="1"/>
      <w:marLeft w:val="0"/>
      <w:marRight w:val="0"/>
      <w:marTop w:val="0"/>
      <w:marBottom w:val="0"/>
      <w:divBdr>
        <w:top w:val="none" w:sz="0" w:space="0" w:color="auto"/>
        <w:left w:val="none" w:sz="0" w:space="0" w:color="auto"/>
        <w:bottom w:val="none" w:sz="0" w:space="0" w:color="auto"/>
        <w:right w:val="none" w:sz="0" w:space="0" w:color="auto"/>
      </w:divBdr>
    </w:div>
    <w:div w:id="869685853">
      <w:bodyDiv w:val="1"/>
      <w:marLeft w:val="0"/>
      <w:marRight w:val="0"/>
      <w:marTop w:val="0"/>
      <w:marBottom w:val="0"/>
      <w:divBdr>
        <w:top w:val="none" w:sz="0" w:space="0" w:color="auto"/>
        <w:left w:val="none" w:sz="0" w:space="0" w:color="auto"/>
        <w:bottom w:val="none" w:sz="0" w:space="0" w:color="auto"/>
        <w:right w:val="none" w:sz="0" w:space="0" w:color="auto"/>
      </w:divBdr>
    </w:div>
    <w:div w:id="953636843">
      <w:bodyDiv w:val="1"/>
      <w:marLeft w:val="0"/>
      <w:marRight w:val="0"/>
      <w:marTop w:val="0"/>
      <w:marBottom w:val="0"/>
      <w:divBdr>
        <w:top w:val="none" w:sz="0" w:space="0" w:color="auto"/>
        <w:left w:val="none" w:sz="0" w:space="0" w:color="auto"/>
        <w:bottom w:val="none" w:sz="0" w:space="0" w:color="auto"/>
        <w:right w:val="none" w:sz="0" w:space="0" w:color="auto"/>
      </w:divBdr>
    </w:div>
    <w:div w:id="962612560">
      <w:bodyDiv w:val="1"/>
      <w:marLeft w:val="0"/>
      <w:marRight w:val="0"/>
      <w:marTop w:val="0"/>
      <w:marBottom w:val="0"/>
      <w:divBdr>
        <w:top w:val="none" w:sz="0" w:space="0" w:color="auto"/>
        <w:left w:val="none" w:sz="0" w:space="0" w:color="auto"/>
        <w:bottom w:val="none" w:sz="0" w:space="0" w:color="auto"/>
        <w:right w:val="none" w:sz="0" w:space="0" w:color="auto"/>
      </w:divBdr>
    </w:div>
    <w:div w:id="1013922799">
      <w:bodyDiv w:val="1"/>
      <w:marLeft w:val="0"/>
      <w:marRight w:val="0"/>
      <w:marTop w:val="0"/>
      <w:marBottom w:val="0"/>
      <w:divBdr>
        <w:top w:val="none" w:sz="0" w:space="0" w:color="auto"/>
        <w:left w:val="none" w:sz="0" w:space="0" w:color="auto"/>
        <w:bottom w:val="none" w:sz="0" w:space="0" w:color="auto"/>
        <w:right w:val="none" w:sz="0" w:space="0" w:color="auto"/>
      </w:divBdr>
    </w:div>
    <w:div w:id="1088888096">
      <w:bodyDiv w:val="1"/>
      <w:marLeft w:val="0"/>
      <w:marRight w:val="0"/>
      <w:marTop w:val="0"/>
      <w:marBottom w:val="0"/>
      <w:divBdr>
        <w:top w:val="none" w:sz="0" w:space="0" w:color="auto"/>
        <w:left w:val="none" w:sz="0" w:space="0" w:color="auto"/>
        <w:bottom w:val="none" w:sz="0" w:space="0" w:color="auto"/>
        <w:right w:val="none" w:sz="0" w:space="0" w:color="auto"/>
      </w:divBdr>
      <w:divsChild>
        <w:div w:id="1975603487">
          <w:marLeft w:val="0"/>
          <w:marRight w:val="0"/>
          <w:marTop w:val="0"/>
          <w:marBottom w:val="0"/>
          <w:divBdr>
            <w:top w:val="none" w:sz="0" w:space="0" w:color="auto"/>
            <w:left w:val="none" w:sz="0" w:space="0" w:color="auto"/>
            <w:bottom w:val="none" w:sz="0" w:space="0" w:color="auto"/>
            <w:right w:val="none" w:sz="0" w:space="0" w:color="auto"/>
          </w:divBdr>
          <w:divsChild>
            <w:div w:id="2028677179">
              <w:marLeft w:val="0"/>
              <w:marRight w:val="0"/>
              <w:marTop w:val="0"/>
              <w:marBottom w:val="0"/>
              <w:divBdr>
                <w:top w:val="none" w:sz="0" w:space="0" w:color="auto"/>
                <w:left w:val="none" w:sz="0" w:space="0" w:color="auto"/>
                <w:bottom w:val="none" w:sz="0" w:space="0" w:color="auto"/>
                <w:right w:val="none" w:sz="0" w:space="0" w:color="auto"/>
              </w:divBdr>
              <w:divsChild>
                <w:div w:id="589705629">
                  <w:marLeft w:val="0"/>
                  <w:marRight w:val="0"/>
                  <w:marTop w:val="0"/>
                  <w:marBottom w:val="0"/>
                  <w:divBdr>
                    <w:top w:val="none" w:sz="0" w:space="0" w:color="auto"/>
                    <w:left w:val="none" w:sz="0" w:space="0" w:color="auto"/>
                    <w:bottom w:val="none" w:sz="0" w:space="0" w:color="auto"/>
                    <w:right w:val="none" w:sz="0" w:space="0" w:color="auto"/>
                  </w:divBdr>
                  <w:divsChild>
                    <w:div w:id="1045065586">
                      <w:marLeft w:val="0"/>
                      <w:marRight w:val="0"/>
                      <w:marTop w:val="0"/>
                      <w:marBottom w:val="0"/>
                      <w:divBdr>
                        <w:top w:val="none" w:sz="0" w:space="0" w:color="auto"/>
                        <w:left w:val="none" w:sz="0" w:space="0" w:color="auto"/>
                        <w:bottom w:val="none" w:sz="0" w:space="0" w:color="auto"/>
                        <w:right w:val="none" w:sz="0" w:space="0" w:color="auto"/>
                      </w:divBdr>
                      <w:divsChild>
                        <w:div w:id="1899046643">
                          <w:marLeft w:val="0"/>
                          <w:marRight w:val="0"/>
                          <w:marTop w:val="0"/>
                          <w:marBottom w:val="0"/>
                          <w:divBdr>
                            <w:top w:val="none" w:sz="0" w:space="0" w:color="auto"/>
                            <w:left w:val="none" w:sz="0" w:space="0" w:color="auto"/>
                            <w:bottom w:val="none" w:sz="0" w:space="0" w:color="auto"/>
                            <w:right w:val="none" w:sz="0" w:space="0" w:color="auto"/>
                          </w:divBdr>
                          <w:divsChild>
                            <w:div w:id="1215388171">
                              <w:marLeft w:val="0"/>
                              <w:marRight w:val="0"/>
                              <w:marTop w:val="0"/>
                              <w:marBottom w:val="0"/>
                              <w:divBdr>
                                <w:top w:val="none" w:sz="0" w:space="0" w:color="auto"/>
                                <w:left w:val="none" w:sz="0" w:space="0" w:color="auto"/>
                                <w:bottom w:val="none" w:sz="0" w:space="0" w:color="auto"/>
                                <w:right w:val="none" w:sz="0" w:space="0" w:color="auto"/>
                              </w:divBdr>
                              <w:divsChild>
                                <w:div w:id="2011366986">
                                  <w:marLeft w:val="0"/>
                                  <w:marRight w:val="0"/>
                                  <w:marTop w:val="0"/>
                                  <w:marBottom w:val="0"/>
                                  <w:divBdr>
                                    <w:top w:val="none" w:sz="0" w:space="0" w:color="auto"/>
                                    <w:left w:val="none" w:sz="0" w:space="0" w:color="auto"/>
                                    <w:bottom w:val="none" w:sz="0" w:space="0" w:color="auto"/>
                                    <w:right w:val="none" w:sz="0" w:space="0" w:color="auto"/>
                                  </w:divBdr>
                                  <w:divsChild>
                                    <w:div w:id="36710059">
                                      <w:marLeft w:val="0"/>
                                      <w:marRight w:val="0"/>
                                      <w:marTop w:val="0"/>
                                      <w:marBottom w:val="0"/>
                                      <w:divBdr>
                                        <w:top w:val="none" w:sz="0" w:space="0" w:color="auto"/>
                                        <w:left w:val="none" w:sz="0" w:space="0" w:color="auto"/>
                                        <w:bottom w:val="none" w:sz="0" w:space="0" w:color="auto"/>
                                        <w:right w:val="none" w:sz="0" w:space="0" w:color="auto"/>
                                      </w:divBdr>
                                      <w:divsChild>
                                        <w:div w:id="1418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742545">
      <w:bodyDiv w:val="1"/>
      <w:marLeft w:val="0"/>
      <w:marRight w:val="0"/>
      <w:marTop w:val="0"/>
      <w:marBottom w:val="0"/>
      <w:divBdr>
        <w:top w:val="none" w:sz="0" w:space="0" w:color="auto"/>
        <w:left w:val="none" w:sz="0" w:space="0" w:color="auto"/>
        <w:bottom w:val="none" w:sz="0" w:space="0" w:color="auto"/>
        <w:right w:val="none" w:sz="0" w:space="0" w:color="auto"/>
      </w:divBdr>
    </w:div>
    <w:div w:id="1179079371">
      <w:bodyDiv w:val="1"/>
      <w:marLeft w:val="0"/>
      <w:marRight w:val="0"/>
      <w:marTop w:val="0"/>
      <w:marBottom w:val="0"/>
      <w:divBdr>
        <w:top w:val="none" w:sz="0" w:space="0" w:color="auto"/>
        <w:left w:val="none" w:sz="0" w:space="0" w:color="auto"/>
        <w:bottom w:val="none" w:sz="0" w:space="0" w:color="auto"/>
        <w:right w:val="none" w:sz="0" w:space="0" w:color="auto"/>
      </w:divBdr>
    </w:div>
    <w:div w:id="1200046886">
      <w:bodyDiv w:val="1"/>
      <w:marLeft w:val="0"/>
      <w:marRight w:val="0"/>
      <w:marTop w:val="0"/>
      <w:marBottom w:val="0"/>
      <w:divBdr>
        <w:top w:val="none" w:sz="0" w:space="0" w:color="auto"/>
        <w:left w:val="none" w:sz="0" w:space="0" w:color="auto"/>
        <w:bottom w:val="none" w:sz="0" w:space="0" w:color="auto"/>
        <w:right w:val="none" w:sz="0" w:space="0" w:color="auto"/>
      </w:divBdr>
    </w:div>
    <w:div w:id="1264798138">
      <w:bodyDiv w:val="1"/>
      <w:marLeft w:val="0"/>
      <w:marRight w:val="0"/>
      <w:marTop w:val="0"/>
      <w:marBottom w:val="0"/>
      <w:divBdr>
        <w:top w:val="none" w:sz="0" w:space="0" w:color="auto"/>
        <w:left w:val="none" w:sz="0" w:space="0" w:color="auto"/>
        <w:bottom w:val="none" w:sz="0" w:space="0" w:color="auto"/>
        <w:right w:val="none" w:sz="0" w:space="0" w:color="auto"/>
      </w:divBdr>
      <w:divsChild>
        <w:div w:id="1425110547">
          <w:marLeft w:val="75"/>
          <w:marRight w:val="-225"/>
          <w:marTop w:val="0"/>
          <w:marBottom w:val="225"/>
          <w:divBdr>
            <w:top w:val="none" w:sz="0" w:space="0" w:color="auto"/>
            <w:left w:val="none" w:sz="0" w:space="0" w:color="auto"/>
            <w:bottom w:val="none" w:sz="0" w:space="0" w:color="auto"/>
            <w:right w:val="none" w:sz="0" w:space="0" w:color="auto"/>
          </w:divBdr>
          <w:divsChild>
            <w:div w:id="650641520">
              <w:marLeft w:val="0"/>
              <w:marRight w:val="0"/>
              <w:marTop w:val="0"/>
              <w:marBottom w:val="0"/>
              <w:divBdr>
                <w:top w:val="none" w:sz="0" w:space="0" w:color="auto"/>
                <w:left w:val="none" w:sz="0" w:space="0" w:color="auto"/>
                <w:bottom w:val="none" w:sz="0" w:space="0" w:color="auto"/>
                <w:right w:val="none" w:sz="0" w:space="0" w:color="auto"/>
              </w:divBdr>
            </w:div>
          </w:divsChild>
        </w:div>
        <w:div w:id="1319268128">
          <w:marLeft w:val="0"/>
          <w:marRight w:val="-225"/>
          <w:marTop w:val="0"/>
          <w:marBottom w:val="300"/>
          <w:divBdr>
            <w:top w:val="none" w:sz="0" w:space="0" w:color="auto"/>
            <w:left w:val="none" w:sz="0" w:space="0" w:color="auto"/>
            <w:bottom w:val="none" w:sz="0" w:space="0" w:color="auto"/>
            <w:right w:val="none" w:sz="0" w:space="0" w:color="auto"/>
          </w:divBdr>
          <w:divsChild>
            <w:div w:id="1731033999">
              <w:marLeft w:val="0"/>
              <w:marRight w:val="0"/>
              <w:marTop w:val="0"/>
              <w:marBottom w:val="0"/>
              <w:divBdr>
                <w:top w:val="none" w:sz="0" w:space="0" w:color="auto"/>
                <w:left w:val="none" w:sz="0" w:space="0" w:color="auto"/>
                <w:bottom w:val="none" w:sz="0" w:space="0" w:color="auto"/>
                <w:right w:val="none" w:sz="0" w:space="0" w:color="auto"/>
              </w:divBdr>
              <w:divsChild>
                <w:div w:id="1920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99068">
      <w:bodyDiv w:val="1"/>
      <w:marLeft w:val="0"/>
      <w:marRight w:val="0"/>
      <w:marTop w:val="0"/>
      <w:marBottom w:val="0"/>
      <w:divBdr>
        <w:top w:val="none" w:sz="0" w:space="0" w:color="auto"/>
        <w:left w:val="none" w:sz="0" w:space="0" w:color="auto"/>
        <w:bottom w:val="none" w:sz="0" w:space="0" w:color="auto"/>
        <w:right w:val="none" w:sz="0" w:space="0" w:color="auto"/>
      </w:divBdr>
      <w:divsChild>
        <w:div w:id="1360471328">
          <w:marLeft w:val="0"/>
          <w:marRight w:val="0"/>
          <w:marTop w:val="0"/>
          <w:marBottom w:val="0"/>
          <w:divBdr>
            <w:top w:val="none" w:sz="0" w:space="0" w:color="auto"/>
            <w:left w:val="none" w:sz="0" w:space="0" w:color="auto"/>
            <w:bottom w:val="none" w:sz="0" w:space="0" w:color="auto"/>
            <w:right w:val="none" w:sz="0" w:space="0" w:color="auto"/>
          </w:divBdr>
          <w:divsChild>
            <w:div w:id="2074959574">
              <w:marLeft w:val="0"/>
              <w:marRight w:val="0"/>
              <w:marTop w:val="0"/>
              <w:marBottom w:val="0"/>
              <w:divBdr>
                <w:top w:val="none" w:sz="0" w:space="0" w:color="auto"/>
                <w:left w:val="none" w:sz="0" w:space="0" w:color="auto"/>
                <w:bottom w:val="none" w:sz="0" w:space="0" w:color="auto"/>
                <w:right w:val="none" w:sz="0" w:space="0" w:color="auto"/>
              </w:divBdr>
              <w:divsChild>
                <w:div w:id="1273392175">
                  <w:marLeft w:val="0"/>
                  <w:marRight w:val="0"/>
                  <w:marTop w:val="0"/>
                  <w:marBottom w:val="0"/>
                  <w:divBdr>
                    <w:top w:val="none" w:sz="0" w:space="0" w:color="auto"/>
                    <w:left w:val="none" w:sz="0" w:space="0" w:color="auto"/>
                    <w:bottom w:val="none" w:sz="0" w:space="0" w:color="auto"/>
                    <w:right w:val="none" w:sz="0" w:space="0" w:color="auto"/>
                  </w:divBdr>
                  <w:divsChild>
                    <w:div w:id="1003703443">
                      <w:marLeft w:val="0"/>
                      <w:marRight w:val="0"/>
                      <w:marTop w:val="0"/>
                      <w:marBottom w:val="0"/>
                      <w:divBdr>
                        <w:top w:val="none" w:sz="0" w:space="0" w:color="auto"/>
                        <w:left w:val="none" w:sz="0" w:space="0" w:color="auto"/>
                        <w:bottom w:val="none" w:sz="0" w:space="0" w:color="auto"/>
                        <w:right w:val="none" w:sz="0" w:space="0" w:color="auto"/>
                      </w:divBdr>
                      <w:divsChild>
                        <w:div w:id="167789377">
                          <w:marLeft w:val="0"/>
                          <w:marRight w:val="0"/>
                          <w:marTop w:val="0"/>
                          <w:marBottom w:val="0"/>
                          <w:divBdr>
                            <w:top w:val="none" w:sz="0" w:space="0" w:color="auto"/>
                            <w:left w:val="none" w:sz="0" w:space="0" w:color="auto"/>
                            <w:bottom w:val="none" w:sz="0" w:space="0" w:color="auto"/>
                            <w:right w:val="none" w:sz="0" w:space="0" w:color="auto"/>
                          </w:divBdr>
                          <w:divsChild>
                            <w:div w:id="1562137422">
                              <w:marLeft w:val="0"/>
                              <w:marRight w:val="0"/>
                              <w:marTop w:val="0"/>
                              <w:marBottom w:val="0"/>
                              <w:divBdr>
                                <w:top w:val="none" w:sz="0" w:space="0" w:color="auto"/>
                                <w:left w:val="none" w:sz="0" w:space="0" w:color="auto"/>
                                <w:bottom w:val="none" w:sz="0" w:space="0" w:color="auto"/>
                                <w:right w:val="none" w:sz="0" w:space="0" w:color="auto"/>
                              </w:divBdr>
                              <w:divsChild>
                                <w:div w:id="406223626">
                                  <w:marLeft w:val="0"/>
                                  <w:marRight w:val="0"/>
                                  <w:marTop w:val="0"/>
                                  <w:marBottom w:val="0"/>
                                  <w:divBdr>
                                    <w:top w:val="none" w:sz="0" w:space="0" w:color="auto"/>
                                    <w:left w:val="none" w:sz="0" w:space="0" w:color="auto"/>
                                    <w:bottom w:val="none" w:sz="0" w:space="0" w:color="auto"/>
                                    <w:right w:val="none" w:sz="0" w:space="0" w:color="auto"/>
                                  </w:divBdr>
                                  <w:divsChild>
                                    <w:div w:id="712735146">
                                      <w:marLeft w:val="0"/>
                                      <w:marRight w:val="0"/>
                                      <w:marTop w:val="0"/>
                                      <w:marBottom w:val="0"/>
                                      <w:divBdr>
                                        <w:top w:val="none" w:sz="0" w:space="0" w:color="auto"/>
                                        <w:left w:val="none" w:sz="0" w:space="0" w:color="auto"/>
                                        <w:bottom w:val="none" w:sz="0" w:space="0" w:color="auto"/>
                                        <w:right w:val="none" w:sz="0" w:space="0" w:color="auto"/>
                                      </w:divBdr>
                                      <w:divsChild>
                                        <w:div w:id="18386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953477">
      <w:bodyDiv w:val="1"/>
      <w:marLeft w:val="0"/>
      <w:marRight w:val="0"/>
      <w:marTop w:val="0"/>
      <w:marBottom w:val="0"/>
      <w:divBdr>
        <w:top w:val="none" w:sz="0" w:space="0" w:color="auto"/>
        <w:left w:val="none" w:sz="0" w:space="0" w:color="auto"/>
        <w:bottom w:val="none" w:sz="0" w:space="0" w:color="auto"/>
        <w:right w:val="none" w:sz="0" w:space="0" w:color="auto"/>
      </w:divBdr>
    </w:div>
    <w:div w:id="1511988453">
      <w:bodyDiv w:val="1"/>
      <w:marLeft w:val="0"/>
      <w:marRight w:val="0"/>
      <w:marTop w:val="0"/>
      <w:marBottom w:val="0"/>
      <w:divBdr>
        <w:top w:val="none" w:sz="0" w:space="0" w:color="auto"/>
        <w:left w:val="none" w:sz="0" w:space="0" w:color="auto"/>
        <w:bottom w:val="none" w:sz="0" w:space="0" w:color="auto"/>
        <w:right w:val="none" w:sz="0" w:space="0" w:color="auto"/>
      </w:divBdr>
    </w:div>
    <w:div w:id="1558971433">
      <w:bodyDiv w:val="1"/>
      <w:marLeft w:val="0"/>
      <w:marRight w:val="0"/>
      <w:marTop w:val="0"/>
      <w:marBottom w:val="0"/>
      <w:divBdr>
        <w:top w:val="none" w:sz="0" w:space="0" w:color="auto"/>
        <w:left w:val="none" w:sz="0" w:space="0" w:color="auto"/>
        <w:bottom w:val="none" w:sz="0" w:space="0" w:color="auto"/>
        <w:right w:val="none" w:sz="0" w:space="0" w:color="auto"/>
      </w:divBdr>
    </w:div>
    <w:div w:id="1783763142">
      <w:bodyDiv w:val="1"/>
      <w:marLeft w:val="0"/>
      <w:marRight w:val="0"/>
      <w:marTop w:val="0"/>
      <w:marBottom w:val="0"/>
      <w:divBdr>
        <w:top w:val="none" w:sz="0" w:space="0" w:color="auto"/>
        <w:left w:val="none" w:sz="0" w:space="0" w:color="auto"/>
        <w:bottom w:val="none" w:sz="0" w:space="0" w:color="auto"/>
        <w:right w:val="none" w:sz="0" w:space="0" w:color="auto"/>
      </w:divBdr>
    </w:div>
    <w:div w:id="1804734063">
      <w:bodyDiv w:val="1"/>
      <w:marLeft w:val="0"/>
      <w:marRight w:val="0"/>
      <w:marTop w:val="0"/>
      <w:marBottom w:val="0"/>
      <w:divBdr>
        <w:top w:val="none" w:sz="0" w:space="0" w:color="auto"/>
        <w:left w:val="none" w:sz="0" w:space="0" w:color="auto"/>
        <w:bottom w:val="none" w:sz="0" w:space="0" w:color="auto"/>
        <w:right w:val="none" w:sz="0" w:space="0" w:color="auto"/>
      </w:divBdr>
      <w:divsChild>
        <w:div w:id="365371220">
          <w:marLeft w:val="0"/>
          <w:marRight w:val="0"/>
          <w:marTop w:val="0"/>
          <w:marBottom w:val="0"/>
          <w:divBdr>
            <w:top w:val="none" w:sz="0" w:space="0" w:color="auto"/>
            <w:left w:val="none" w:sz="0" w:space="0" w:color="auto"/>
            <w:bottom w:val="none" w:sz="0" w:space="0" w:color="auto"/>
            <w:right w:val="none" w:sz="0" w:space="0" w:color="auto"/>
          </w:divBdr>
        </w:div>
        <w:div w:id="1246188242">
          <w:marLeft w:val="0"/>
          <w:marRight w:val="0"/>
          <w:marTop w:val="0"/>
          <w:marBottom w:val="0"/>
          <w:divBdr>
            <w:top w:val="none" w:sz="0" w:space="0" w:color="auto"/>
            <w:left w:val="none" w:sz="0" w:space="0" w:color="auto"/>
            <w:bottom w:val="none" w:sz="0" w:space="0" w:color="auto"/>
            <w:right w:val="none" w:sz="0" w:space="0" w:color="auto"/>
          </w:divBdr>
          <w:divsChild>
            <w:div w:id="182985966">
              <w:marLeft w:val="0"/>
              <w:marRight w:val="0"/>
              <w:marTop w:val="0"/>
              <w:marBottom w:val="0"/>
              <w:divBdr>
                <w:top w:val="none" w:sz="0" w:space="0" w:color="auto"/>
                <w:left w:val="none" w:sz="0" w:space="0" w:color="auto"/>
                <w:bottom w:val="none" w:sz="0" w:space="0" w:color="auto"/>
                <w:right w:val="none" w:sz="0" w:space="0" w:color="auto"/>
              </w:divBdr>
              <w:divsChild>
                <w:div w:id="957302372">
                  <w:marLeft w:val="0"/>
                  <w:marRight w:val="0"/>
                  <w:marTop w:val="0"/>
                  <w:marBottom w:val="0"/>
                  <w:divBdr>
                    <w:top w:val="none" w:sz="0" w:space="0" w:color="auto"/>
                    <w:left w:val="none" w:sz="0" w:space="0" w:color="auto"/>
                    <w:bottom w:val="none" w:sz="0" w:space="0" w:color="auto"/>
                    <w:right w:val="none" w:sz="0" w:space="0" w:color="auto"/>
                  </w:divBdr>
                  <w:divsChild>
                    <w:div w:id="1021971838">
                      <w:marLeft w:val="0"/>
                      <w:marRight w:val="0"/>
                      <w:marTop w:val="0"/>
                      <w:marBottom w:val="0"/>
                      <w:divBdr>
                        <w:top w:val="none" w:sz="0" w:space="0" w:color="auto"/>
                        <w:left w:val="none" w:sz="0" w:space="0" w:color="auto"/>
                        <w:bottom w:val="none" w:sz="0" w:space="0" w:color="auto"/>
                        <w:right w:val="none" w:sz="0" w:space="0" w:color="auto"/>
                      </w:divBdr>
                      <w:divsChild>
                        <w:div w:id="1766262366">
                          <w:marLeft w:val="0"/>
                          <w:marRight w:val="0"/>
                          <w:marTop w:val="0"/>
                          <w:marBottom w:val="0"/>
                          <w:divBdr>
                            <w:top w:val="none" w:sz="0" w:space="0" w:color="auto"/>
                            <w:left w:val="none" w:sz="0" w:space="0" w:color="auto"/>
                            <w:bottom w:val="none" w:sz="0" w:space="0" w:color="auto"/>
                            <w:right w:val="none" w:sz="0" w:space="0" w:color="auto"/>
                          </w:divBdr>
                          <w:divsChild>
                            <w:div w:id="1516185554">
                              <w:marLeft w:val="0"/>
                              <w:marRight w:val="0"/>
                              <w:marTop w:val="45"/>
                              <w:marBottom w:val="45"/>
                              <w:divBdr>
                                <w:top w:val="none" w:sz="0" w:space="0" w:color="auto"/>
                                <w:left w:val="none" w:sz="0" w:space="0" w:color="auto"/>
                                <w:bottom w:val="none" w:sz="0" w:space="0" w:color="auto"/>
                                <w:right w:val="none" w:sz="0" w:space="0" w:color="auto"/>
                              </w:divBdr>
                            </w:div>
                            <w:div w:id="74091206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82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09801334/AppData/Local/Temp/7zO063EE148/schoolbuildings.vic.gov.au/Pages/EarlyChildhoodMinorWorks" TargetMode="External"/><Relationship Id="rId18" Type="http://schemas.openxmlformats.org/officeDocument/2006/relationships/hyperlink" Target="http://applicanthelp.smartygrants.com.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09801334/AppData/Local/Temp/7zO063EE148/schoolbuildings.vic.gov.au/Pages/EarlyChildhoodMinorWorks" TargetMode="External"/><Relationship Id="rId7" Type="http://schemas.openxmlformats.org/officeDocument/2006/relationships/settings" Target="settings.xml"/><Relationship Id="rId12" Type="http://schemas.openxmlformats.org/officeDocument/2006/relationships/hyperlink" Target="http://www.nfplaw.org.au/auspicing" TargetMode="External"/><Relationship Id="rId17" Type="http://schemas.openxmlformats.org/officeDocument/2006/relationships/hyperlink" Target="mailto:service@smartygrants.com.au.During" TargetMode="External"/><Relationship Id="rId25" Type="http://schemas.openxmlformats.org/officeDocument/2006/relationships/hyperlink" Target="https://www.vic.gov.au/kinder" TargetMode="External"/><Relationship Id="rId2" Type="http://schemas.openxmlformats.org/officeDocument/2006/relationships/customXml" Target="../customXml/item2.xml"/><Relationship Id="rId16" Type="http://schemas.openxmlformats.org/officeDocument/2006/relationships/hyperlink" Target="https://vsba.smartygrants.com.au/" TargetMode="External"/><Relationship Id="rId20" Type="http://schemas.openxmlformats.org/officeDocument/2006/relationships/hyperlink" Target="file:///C:/Users/09801334/AppData/Local/Temp/7zO063EE148/schoolbuildings.vic.gov.au/Pages/EarlyChildhoodMinorWor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cation.vic.gov.au/about/contact/Pages/regions.aspx" TargetMode="External"/><Relationship Id="rId5" Type="http://schemas.openxmlformats.org/officeDocument/2006/relationships/numbering" Target="numbering.xml"/><Relationship Id="rId15" Type="http://schemas.openxmlformats.org/officeDocument/2006/relationships/hyperlink" Target="https://www.education.vic.gov.au/Documents/school/principals/infrastructure/vsba-building-quality-handbook.pdf" TargetMode="External"/><Relationship Id="rId23" Type="http://schemas.openxmlformats.org/officeDocument/2006/relationships/hyperlink" Target="mailto:building.blocks@education.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uilding.block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gov.au/planning/templates-and-tools/industry-factsheets/national-construction-code" TargetMode="External"/><Relationship Id="rId22" Type="http://schemas.openxmlformats.org/officeDocument/2006/relationships/hyperlink" Target="file:///C:/Users/09801334/AppData/Local/Temp/7zO063EE148/schoolbuildings.vic.gov.au/Pages/EarlyChildhoodMinorWork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6697\Documents\Early%20Childhood%20Minor%20Grants\VSBA_CFCPMinorGrantGuidelines.dotx" TargetMode="External"/></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2953D1FD3FE4F82BE90D9B0D2437A" ma:contentTypeVersion="4" ma:contentTypeDescription="Create a new document." ma:contentTypeScope="" ma:versionID="17bffd5b87c0f685074d1640ebd87042">
  <xsd:schema xmlns:xsd="http://www.w3.org/2001/XMLSchema" xmlns:xs="http://www.w3.org/2001/XMLSchema" xmlns:p="http://schemas.microsoft.com/office/2006/metadata/properties" xmlns:ns2="f5566b92-e271-456b-82d0-bc2037379c58" xmlns:ns3="8a603b2d-979e-4513-89a1-88410270d2d9" targetNamespace="http://schemas.microsoft.com/office/2006/metadata/properties" ma:root="true" ma:fieldsID="c2d0083700bc1f60ccfe2ee8f3a3ff0f" ns2:_="" ns3:_="">
    <xsd:import namespace="f5566b92-e271-456b-82d0-bc2037379c58"/>
    <xsd:import namespace="8a603b2d-979e-4513-89a1-88410270d2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6b92-e271-456b-82d0-bc2037379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603b2d-979e-4513-89a1-88410270d2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D6475-3CA7-4E57-A771-2CF14E65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6b92-e271-456b-82d0-bc2037379c58"/>
    <ds:schemaRef ds:uri="8a603b2d-979e-4513-89a1-88410270d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6A074-984B-4CC4-90CB-48DC1153B61E}">
  <ds:schemaRefs>
    <ds:schemaRef ds:uri="http://schemas.openxmlformats.org/officeDocument/2006/bibliography"/>
  </ds:schemaRefs>
</ds:datastoreItem>
</file>

<file path=customXml/itemProps3.xml><?xml version="1.0" encoding="utf-8"?>
<ds:datastoreItem xmlns:ds="http://schemas.openxmlformats.org/officeDocument/2006/customXml" ds:itemID="{EA4D3E15-E0DC-41FB-9CB6-7DE8BBB572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D4D4A4-4EE9-41C3-8668-90751594A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VSBA_CFCPMinorGrantGuidelines.dotx</Template>
  <TotalTime>4</TotalTime>
  <Pages>11</Pages>
  <Words>4112</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Attachment 4 - Refurbishment and Minor_Works_Program_Guidelines</vt:lpstr>
    </vt:vector>
  </TitlesOfParts>
  <Company>DEECD</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Refurbishment and Minor_Works_Program_Guidelines</dc:title>
  <dc:creator>hobson.john.r@edumail.vic.gov.au</dc:creator>
  <cp:lastModifiedBy>Anna Bui 2</cp:lastModifiedBy>
  <cp:revision>5</cp:revision>
  <cp:lastPrinted>2020-06-07T22:51:00Z</cp:lastPrinted>
  <dcterms:created xsi:type="dcterms:W3CDTF">2021-03-23T03:35:00Z</dcterms:created>
  <dcterms:modified xsi:type="dcterms:W3CDTF">2022-10-27T05:29:00Z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0x010100A292953D1FD3FE4F82BE90D9B0D2437A</vt:lpwstr>
  </property>
  <property fmtid="{D5CDD505-2E9C-101B-9397-08002B2CF9AE}" pid="3" name="DEECD_Author">
    <vt:lpwstr>94;#Education|5232e41c-5101-41fe-b638-7d41d1371531</vt:lpwstr>
  </property>
  <property fmtid="{D5CDD505-2E9C-101B-9397-08002B2CF9AE}" pid="4" name="ofbb8b9a280a423a91cf717fb81349cd">
    <vt:lpwstr>Education|5232e41c-5101-41fe-b638-7d41d1371531</vt:lpwstr>
  </property>
  <property fmtid="{D5CDD505-2E9C-101B-9397-08002B2CF9AE}" pid="5" name="a319977fc8504e09982f090ae1d7c602">
    <vt:lpwstr>Page|eb523acf-a821-456c-a76b-7607578309d7</vt:lpwstr>
  </property>
  <property fmtid="{D5CDD505-2E9C-101B-9397-08002B2CF9AE}" pid="6" name="DEECD_ItemType">
    <vt:lpwstr>101;#Page|eb523acf-a821-456c-a76b-7607578309d7</vt:lpwstr>
  </property>
  <property fmtid="{D5CDD505-2E9C-101B-9397-08002B2CF9AE}" pid="7" name="DET_EDRMS_RCS">
    <vt:lpwstr>22;#14.14.2 Property Management Planning|ab41e9f4-9495-4216-bc7e-9782bbf7ca99</vt:lpwstr>
  </property>
  <property fmtid="{D5CDD505-2E9C-101B-9397-08002B2CF9AE}" pid="8" name="DET_EDRMS_BusUnitTaxHTField0">
    <vt:lpwstr/>
  </property>
  <property fmtid="{D5CDD505-2E9C-101B-9397-08002B2CF9AE}" pid="9" name="DET_EDRMS_SecClassTaxHTField0">
    <vt:lpwstr/>
  </property>
  <property fmtid="{D5CDD505-2E9C-101B-9397-08002B2CF9AE}" pid="10" name="DET_EDRMS_BusUnit">
    <vt:lpwstr/>
  </property>
  <property fmtid="{D5CDD505-2E9C-101B-9397-08002B2CF9AE}" pid="11" name="DET_EDRMS_SecClass">
    <vt:lpwstr/>
  </property>
  <property fmtid="{D5CDD505-2E9C-101B-9397-08002B2CF9AE}" pid="12" name="RecordPoint_WorkflowType">
    <vt:lpwstr>ActiveSubmitStub</vt:lpwstr>
  </property>
  <property fmtid="{D5CDD505-2E9C-101B-9397-08002B2CF9AE}" pid="13" name="RecordPoint_ActiveItemWebId">
    <vt:lpwstr>{5fec4edc-bd84-4665-b3cc-49cd0d26ae55}</vt:lpwstr>
  </property>
  <property fmtid="{D5CDD505-2E9C-101B-9397-08002B2CF9AE}" pid="14" name="RecordPoint_ActiveItemSiteId">
    <vt:lpwstr>{3b42b95e-b852-4dca-8da6-0ecdf7f6d645}</vt:lpwstr>
  </property>
  <property fmtid="{D5CDD505-2E9C-101B-9397-08002B2CF9AE}" pid="15" name="RecordPoint_ActiveItemListId">
    <vt:lpwstr>{99b48b2d-1af1-4328-acf4-6829ee2307d9}</vt:lpwstr>
  </property>
  <property fmtid="{D5CDD505-2E9C-101B-9397-08002B2CF9AE}" pid="16" name="RecordPoint_ActiveItemUniqueId">
    <vt:lpwstr>{b0158750-8cff-4392-b854-a9713041fe31}</vt:lpwstr>
  </property>
  <property fmtid="{D5CDD505-2E9C-101B-9397-08002B2CF9AE}" pid="17" name="RecordPoint_RecordNumberSubmitted">
    <vt:lpwstr>R20190184901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2019-06-24T16:49:59.6985902+10:00</vt:lpwstr>
  </property>
</Properties>
</file>